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color w:val="auto"/>
          <w:lang w:val="en-US"/>
        </w:rPr>
      </w:pPr>
      <w:r>
        <w:rPr>
          <w:rFonts w:hint="eastAsia" w:ascii="CESI黑体-GB13000" w:hAnsi="CESI黑体-GB13000" w:eastAsia="CESI黑体-GB13000" w:cs="CESI黑体-GB13000"/>
          <w:color w:val="auto"/>
          <w:sz w:val="32"/>
          <w:szCs w:val="32"/>
          <w:lang w:eastAsia="zh-CN"/>
        </w:rPr>
        <w:t>附件</w:t>
      </w:r>
      <w:r>
        <w:rPr>
          <w:rFonts w:hint="eastAsia" w:ascii="CESI黑体-GB13000" w:hAnsi="CESI黑体-GB13000" w:eastAsia="CESI黑体-GB13000" w:cs="CESI黑体-GB13000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云南省第十八届社会科学学术年会论文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选题指南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1.加快发展与绿色新质生产力相适应的新型绿色生产关系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 xml:space="preserve">2.“以旧换新”战略赋能新质生产力的云南实践路径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.生态共同体视域下绿色新质生产力的跨境合作路径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.提升云南绿色生产力的对策研究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云南发展特色优势产业对策研究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.激发现代农业经营主体的种粮积极性的云南方案研究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7.新质生产力推动云南现代生态产业体系建设路径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w w:val="9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w w:val="96"/>
          <w:sz w:val="32"/>
          <w:szCs w:val="32"/>
          <w:lang w:eastAsia="zh-CN"/>
        </w:rPr>
        <w:t>培育壮大新型农业经营主体 联农带农促进农民增收的对策研究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.推进我省硅铝产业形成优质生产力研究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.推进农文旅融合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赋能乡村振兴的对策研究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.以科技创新引领产业创新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加快建设现代化产业体系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.加快发展云南高原特色农业新质生产力研究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.加快发展云南林草业新质生产力研究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14.因地制宜发展新质生产力研究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15.内生可持续增长的云南方案研究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16.资本视角下新质生产力内生性要素结构基础研究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17.用新质生产力理论指导云南高质量发展研究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18.新质生产力的内涵特征与云南高质量发展重点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19.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w w:val="96"/>
          <w:sz w:val="32"/>
          <w:szCs w:val="32"/>
          <w:lang w:val="en-US" w:eastAsia="zh-CN"/>
        </w:rPr>
        <w:t>努力融入国家区域协调发展大局 进一步推动云南高质量发展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20.一体推进“三大经济” 加快发展新质生产力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21.坚持“六个大抓” 加快形成新质生产力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22.以新质生产力推动云南省民营经济高质量发展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23.促进新质生产力形成的云南营商环境优化路径研究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24.云南推进高水平对外开放对策研究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25.以教育高质量发展促进云南新质生产力形成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26.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</w:rPr>
        <w:t>数字经济与云南乡村产业转型升级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27.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</w:rPr>
        <w:t>创新驱动与云南现代化产业体系构建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28.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</w:rPr>
        <w:t>数字贸易与口岸经济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29.以数字经济为支撑加快培育云南新质生产力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30.新质生产力发展视角下云南市场创新主体培育对策研究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31.因地制宜布局建设云南省未来产业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/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金山简黑体">
    <w:altName w:val="黑体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ESI黑体-GB1300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SO_WPS_MARK_KEY" w:val="e57c9218-5205-4384-87f8-d3770517a8c5"/>
  </w:docVars>
  <w:rsids>
    <w:rsidRoot w:val="FD7FAE4D"/>
    <w:rsid w:val="1C1F03F6"/>
    <w:rsid w:val="580C27BA"/>
    <w:rsid w:val="6BDF49EA"/>
    <w:rsid w:val="77FA8733"/>
    <w:rsid w:val="FD7FAE4D"/>
    <w:rsid w:val="FFEB7C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jc w:val="both"/>
    </w:pPr>
    <w:rPr>
      <w:rFonts w:ascii="金山简黑体" w:hAnsi="金山简黑体" w:eastAsia="金山简黑体" w:cs="Times New Roman"/>
      <w:b/>
      <w:spacing w:val="-8"/>
      <w:kern w:val="0"/>
      <w:sz w:val="44"/>
      <w:szCs w:val="20"/>
      <w:lang w:val="en-US" w:eastAsia="zh-CN" w:bidi="ar-SA"/>
    </w:rPr>
  </w:style>
  <w:style w:type="paragraph" w:styleId="3">
    <w:name w:val="toc 5"/>
    <w:next w:val="1"/>
    <w:qFormat/>
    <w:uiPriority w:val="0"/>
    <w:pPr>
      <w:widowControl w:val="0"/>
      <w:ind w:left="1680" w:leftChars="8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5">
    <w:name w:val="header"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637</Words>
  <Characters>690</Characters>
  <Lines>0</Lines>
  <Paragraphs>0</Paragraphs>
  <TotalTime>14</TotalTime>
  <ScaleCrop>false</ScaleCrop>
  <LinksUpToDate>false</LinksUpToDate>
  <CharactersWithSpaces>701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2024-04-27T02:24:00Z</dcterms:created>
  <dc:creator>uos</dc:creator>
  <cp:lastModifiedBy>松子</cp:lastModifiedBy>
  <cp:lastPrinted>2024-04-28T08:50:00Z</cp:lastPrinted>
  <dcterms:modified xsi:type="dcterms:W3CDTF">2024-05-06T06:24:07Z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845743500E5F411982D6CE22C4BC3CAE_13</vt:lpwstr>
  </property>
</Properties>
</file>