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附件4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center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color w:val="000000"/>
          <w:spacing w:val="0"/>
          <w:kern w:val="44"/>
          <w:sz w:val="32"/>
          <w:szCs w:val="32"/>
          <w:shd w:val="clear" w:color="auto" w:fill="FFFFFF"/>
          <w:lang w:val="en-US" w:eastAsia="zh-CN" w:bidi="ar-SA"/>
        </w:rPr>
      </w:pPr>
      <w:bookmarkStart w:id="0" w:name="_GoBack"/>
      <w:r>
        <w:rPr>
          <w:rFonts w:hint="default" w:ascii="Times New Roman" w:hAnsi="Times New Roman" w:eastAsia="方正小标宋简体" w:cs="Times New Roman"/>
          <w:i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  <w:t>杰出青年、优秀青年项目申报指南</w:t>
      </w:r>
    </w:p>
    <w:bookmarkEnd w:id="0"/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color w:val="000000"/>
          <w:spacing w:val="0"/>
          <w:kern w:val="44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i w:val="0"/>
          <w:caps w:val="0"/>
          <w:color w:val="000000"/>
          <w:spacing w:val="0"/>
          <w:kern w:val="44"/>
          <w:sz w:val="32"/>
          <w:szCs w:val="32"/>
          <w:shd w:val="clear" w:color="auto" w:fill="FFFFFF"/>
          <w:lang w:val="en-US" w:eastAsia="zh-CN" w:bidi="ar-SA"/>
        </w:rPr>
        <w:t>支持在基础研究方面已取得国内同行承认的、较好的创新性成绩，有望获得国家自然科学基金杰出青年、优秀青年科学基金项目资助的青年科研人员，自主选择研究方向开展创新研究，培养造就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一批进入国内科技领先行列的优秀学术带头人。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杰出青年项目拟支持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10项左右，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资助额度为50万元/项，项目实施期限为3年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；优秀青年项目拟支持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20项左右，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资助额度为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0万元/项，项目实施期限为3年。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szCs w:val="32"/>
          <w:lang w:eastAsia="zh-CN"/>
        </w:rPr>
        <w:t>一、选题范围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color w:val="000000"/>
          <w:sz w:val="32"/>
          <w:szCs w:val="32"/>
        </w:rPr>
        <w:t>自然科学范畴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color w:val="000000"/>
          <w:sz w:val="32"/>
          <w:szCs w:val="32"/>
          <w:lang w:eastAsia="zh-CN"/>
        </w:rPr>
        <w:t>二、申报要求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申请人条件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申报单位全职科研人员；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2.杰出青年项目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申请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人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当年1月1日未满40周岁（198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年1月1日以后出生）；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优秀青年项目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申请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人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当年1月1日未满35周岁（19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90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年1月1日以后出生）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具有良好的科学道德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和科研诚信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具有高级专业技术职称或者博士学位；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5.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杰出青年项目申请人须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主持国家自然科学基金面上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（含）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项目以上的研究经历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，优秀青年项目申请人须有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主持国家自然科学基金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青年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项目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（含）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以上的研究经历；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符合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其他相关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规定。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val="en-US" w:eastAsia="zh-CN"/>
        </w:rPr>
        <w:t>（二）其他要求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已获得过国家杰出青年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和云南省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杰出青年项目资助的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，不能申请杰出青年项目；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已获得过国家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优秀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青年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和云南省优秀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青年项目资助的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，不能申请优秀青年项目；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在站博士后研究人员或者正在攻读研究生的，不能申请杰出青年、优秀青年项目；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申请书须明确“</w:t>
      </w:r>
      <w:r>
        <w:rPr>
          <w:rFonts w:hint="default" w:ascii="Times New Roman" w:hAnsi="Times New Roman" w:eastAsia="方正仿宋_GBK" w:cs="Times New Roman"/>
          <w:b/>
          <w:bCs/>
          <w:color w:val="000000"/>
          <w:sz w:val="32"/>
          <w:szCs w:val="32"/>
        </w:rPr>
        <w:t>项目执行期内进入国家杰出青年</w:t>
      </w:r>
      <w:r>
        <w:rPr>
          <w:rFonts w:hint="default" w:ascii="Times New Roman" w:hAnsi="Times New Roman" w:eastAsia="方正仿宋_GBK" w:cs="Times New Roman"/>
          <w:b/>
          <w:bCs/>
          <w:color w:val="000000"/>
          <w:sz w:val="32"/>
          <w:szCs w:val="32"/>
          <w:lang w:eastAsia="zh-CN"/>
        </w:rPr>
        <w:t>、优秀青年</w:t>
      </w:r>
      <w:r>
        <w:rPr>
          <w:rFonts w:hint="default" w:ascii="Times New Roman" w:hAnsi="Times New Roman" w:eastAsia="方正仿宋_GBK" w:cs="Times New Roman"/>
          <w:b/>
          <w:bCs/>
          <w:color w:val="000000"/>
          <w:sz w:val="32"/>
          <w:szCs w:val="32"/>
        </w:rPr>
        <w:t>基金项目会议答辩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”为考核指标之一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val="en-US" w:eastAsia="zh-CN"/>
        </w:rPr>
        <w:t>（三）申报方式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各单位科技管理部门应根据选题范围和申报条件组织项目申报。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742ED"/>
    <w:rsid w:val="6F27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云南省科学技术厅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2024-06-24T01:25:00Z</dcterms:created>
  <dc:creator>vivi</dc:creator>
  <cp:lastModifiedBy>vivi</cp:lastModifiedBy>
  <dcterms:modified xsi:type="dcterms:W3CDTF">2024-06-24T01:27:06Z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