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方正黑体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黑体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center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重点项目申报指南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支持已有较好</w:t>
      </w: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研究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基础的科研人员在</w:t>
      </w: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云南省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经济社会发展重点领域以及综合交叉前沿学科，开展深入、系统的创新性研究。目标是为解决科学难题，提出新理论、发展新方法、探索新现象、开辟新领域和新方向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以需求导向为主，开展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创新性研究，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在数学物理科学、化学科学、生命科学、地球科学、工程与材料科学、信息科学、管理科学、医学科学等学科，开展基础研究和应用基础研究。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力争实现重点产业、特色优势领域基础科学研究的突破。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拟支持项目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左右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，资助强度为50万元/项，项目实施期限为3年。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选题范围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color w:val="000000"/>
          <w:sz w:val="32"/>
          <w:szCs w:val="32"/>
        </w:rPr>
        <w:t>自然科学范畴</w:t>
      </w:r>
      <w:r>
        <w:rPr>
          <w:rFonts w:hint="default" w:ascii="Times New Roman" w:hAnsi="Times New Roman" w:eastAsia="方正仿宋_GBK" w:cs="Times New Roman"/>
          <w:bCs/>
          <w:color w:val="000000"/>
          <w:sz w:val="32"/>
          <w:szCs w:val="32"/>
          <w:lang w:eastAsia="zh-CN"/>
        </w:rPr>
        <w:t>自主选题</w:t>
      </w:r>
      <w:r>
        <w:rPr>
          <w:rFonts w:hint="eastAsia" w:ascii="Times New Roman" w:hAnsi="Times New Roman" w:eastAsia="方正仿宋_GBK" w:cs="Times New Roman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</w:rPr>
        <w:t>申请人条件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申报单位全职科研人员；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当年1月1日未满55周岁（19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年1月1日及以后出生）；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具有良好的科学道德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和科研诚信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具有高级专业技术职称；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（五）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较好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研究基础；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主持过2项及以上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云南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省基础研究计划重点项目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（含各类联合专项重点项目）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的，不得作为项目负责人申请；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（七）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符合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其他相关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规定。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三、申报方式</w:t>
      </w:r>
    </w:p>
    <w:p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各单位科技管理部门应严格依据申报条件，按照公开公正的原则，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组织申报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A83591"/>
    <w:multiLevelType w:val="singleLevel"/>
    <w:tmpl w:val="AAA8359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45064"/>
    <w:rsid w:val="2DA4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云南省科学技术厅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2024-06-24T01:25:00Z</dcterms:created>
  <dc:creator>vivi</dc:creator>
  <cp:lastModifiedBy>vivi</cp:lastModifiedBy>
  <dcterms:modified xsi:type="dcterms:W3CDTF">2024-06-24T01:26:35Z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