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2024年全国教育大会的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要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点和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热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点问题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0" w:afterAutospacing="0"/>
        <w:ind w:left="0" w:right="0" w:firstLine="56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以下这些要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点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热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点问题体现了国家对于教育事业的高度重视和全面规划，旨在推动中国教育的高质量发展，为实现中华民族的伟大复兴奠定坚实基础。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1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教育的重要性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教育被视为强国建设和民族复兴的基石。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党的十八大以来，教育被作为国之大计和党之大计。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1" w:firstLineChars="1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取得的成效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0" w:firstLineChars="1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新时代教育事业取得了显著成就和结构性变化。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教育强国建设取得了实质性进展。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1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建成教育强国的重要性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建成教育强国是实现中国式现代化和民族复兴的先导任务、坚实基础和战略支撑。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0"/>
        <w:ind w:right="0" w:rightChars="0"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建成什么样的教育强国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教育强国应具有强大的思政引领力、人才竞争力、科技支撑力、民生保障力、社会协同力和国际影响力。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81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五、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建成教育强国的基本路径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立德树人是根本任务。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用习近平新时代中国特色社会主义思想铸魂育人。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79" w:leftChars="228" w:right="0" w:rightChars="0" w:firstLine="0" w:firstLineChars="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统筹实施科教兴国战略、人才强国战略和创新驱动发展战略。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以人民为中心，提升教育公共服务的普惠性、可及性和便捷性。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实施教育家精神铸魂强师行动。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479" w:leftChars="228" w:right="0" w:righ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深入推动教育对外开放。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六、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具体的政策措施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优化区域教育资源配置，持续巩固“双减”成果，深入实施国家教育数字化战略。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加强教师队伍建设，实施教育家精神铸魂强师行动。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深入推动教育对外开放，提升我国教育的国际影响力、竞争力和话语权。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七、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教育公平问题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教育公平是社会公平的重要基础，也是建设教育强国的内在要求。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 w:fill="FFFFFF"/>
        </w:rPr>
        <w:t>要努力让每个孩子都能享有公平而有质量的教育。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YjNhNjU0M2FkZWFkY2YwZWU0ODJkZjQ2YmI0MjIifQ=="/>
  </w:docVars>
  <w:rsids>
    <w:rsidRoot w:val="12802481"/>
    <w:rsid w:val="001D224C"/>
    <w:rsid w:val="1280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2024-09-23T06:24:00Z</dcterms:created>
  <dc:creator>刘峻成</dc:creator>
  <cp:lastModifiedBy>刘峻成</cp:lastModifiedBy>
  <dcterms:modified xsi:type="dcterms:W3CDTF">2024-09-23T06:42:14Z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5B94DA3AE32047E697F4A9001C8AF2FC_11</vt:lpwstr>
  </property>
</Properties>
</file>