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b/>
          <w:bCs/>
          <w:sz w:val="24"/>
          <w:szCs w:val="24"/>
        </w:rPr>
      </w:pPr>
      <w:r>
        <w:rPr>
          <w:rFonts w:hint="eastAsia"/>
          <w:b/>
          <w:bCs/>
          <w:sz w:val="24"/>
          <w:szCs w:val="24"/>
        </w:rPr>
        <w:t>《东南亚文化》课程教学提纲</w:t>
      </w:r>
    </w:p>
    <w:tbl>
      <w:tblPr>
        <w:tblStyle w:val="6"/>
        <w:tblW w:w="8992" w:type="dxa"/>
        <w:jc w:val="center"/>
        <w:tblInd w:w="0" w:type="dxa"/>
        <w:tblLayout w:type="fixed"/>
        <w:tblCellMar>
          <w:top w:w="0" w:type="dxa"/>
          <w:left w:w="108" w:type="dxa"/>
          <w:bottom w:w="0" w:type="dxa"/>
          <w:right w:w="108" w:type="dxa"/>
        </w:tblCellMar>
      </w:tblPr>
      <w:tblGrid>
        <w:gridCol w:w="594"/>
        <w:gridCol w:w="540"/>
        <w:gridCol w:w="180"/>
        <w:gridCol w:w="581"/>
        <w:gridCol w:w="104"/>
        <w:gridCol w:w="395"/>
        <w:gridCol w:w="685"/>
        <w:gridCol w:w="325"/>
        <w:gridCol w:w="430"/>
        <w:gridCol w:w="976"/>
        <w:gridCol w:w="284"/>
        <w:gridCol w:w="297"/>
        <w:gridCol w:w="783"/>
        <w:gridCol w:w="41"/>
        <w:gridCol w:w="617"/>
        <w:gridCol w:w="422"/>
        <w:gridCol w:w="118"/>
        <w:gridCol w:w="62"/>
        <w:gridCol w:w="838"/>
        <w:gridCol w:w="62"/>
        <w:gridCol w:w="658"/>
      </w:tblGrid>
      <w:tr>
        <w:tblPrEx>
          <w:tblLayout w:type="fixed"/>
          <w:tblCellMar>
            <w:top w:w="0" w:type="dxa"/>
            <w:left w:w="108" w:type="dxa"/>
            <w:bottom w:w="0" w:type="dxa"/>
            <w:right w:w="108" w:type="dxa"/>
          </w:tblCellMar>
        </w:tblPrEx>
        <w:trPr>
          <w:trHeight w:val="286"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ascii="宋体" w:cs="宋体"/>
                <w:kern w:val="0"/>
                <w:szCs w:val="21"/>
              </w:rPr>
            </w:pPr>
            <w:r>
              <w:rPr>
                <w:rFonts w:hint="eastAsia" w:ascii="宋体" w:hAnsi="宋体" w:cs="宋体"/>
                <w:kern w:val="0"/>
                <w:szCs w:val="21"/>
              </w:rPr>
              <w:t>一、课程基本信息</w:t>
            </w:r>
          </w:p>
        </w:tc>
      </w:tr>
      <w:tr>
        <w:tblPrEx>
          <w:tblLayout w:type="fixed"/>
          <w:tblCellMar>
            <w:top w:w="0" w:type="dxa"/>
            <w:left w:w="108" w:type="dxa"/>
            <w:bottom w:w="0" w:type="dxa"/>
            <w:right w:w="108" w:type="dxa"/>
          </w:tblCellMar>
        </w:tblPrEx>
        <w:trPr>
          <w:trHeight w:val="679"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开课归属学院（部）</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语言文学学院</w:t>
            </w:r>
          </w:p>
        </w:tc>
        <w:tc>
          <w:tcPr>
            <w:tcW w:w="12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开课归属专业</w:t>
            </w:r>
          </w:p>
        </w:tc>
        <w:tc>
          <w:tcPr>
            <w:tcW w:w="3898" w:type="dxa"/>
            <w:gridSpan w:val="10"/>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公共选修</w:t>
            </w: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学年</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r>
              <w:rPr>
                <w:rFonts w:ascii="宋体" w:hAnsi="宋体" w:cs="宋体"/>
                <w:kern w:val="0"/>
                <w:szCs w:val="21"/>
              </w:rPr>
              <w:t>2018-2019</w:t>
            </w:r>
          </w:p>
        </w:tc>
        <w:tc>
          <w:tcPr>
            <w:tcW w:w="12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学期</w:t>
            </w:r>
          </w:p>
        </w:tc>
        <w:tc>
          <w:tcPr>
            <w:tcW w:w="3898" w:type="dxa"/>
            <w:gridSpan w:val="10"/>
            <w:tcBorders>
              <w:top w:val="single" w:color="auto" w:sz="4" w:space="0"/>
              <w:left w:val="nil"/>
              <w:bottom w:val="single" w:color="auto" w:sz="4" w:space="0"/>
              <w:right w:val="single" w:color="000000" w:sz="4" w:space="0"/>
            </w:tcBorders>
            <w:vAlign w:val="center"/>
          </w:tcPr>
          <w:p>
            <w:pPr>
              <w:widowControl/>
              <w:jc w:val="left"/>
              <w:rPr>
                <w:rFonts w:ascii="宋体" w:cs="宋体"/>
                <w:kern w:val="0"/>
                <w:szCs w:val="21"/>
              </w:rPr>
            </w:pPr>
            <w:r>
              <w:rPr>
                <w:rFonts w:hint="eastAsia" w:ascii="宋体" w:hAnsi="宋体" w:cs="宋体"/>
                <w:kern w:val="0"/>
                <w:szCs w:val="21"/>
              </w:rPr>
              <w:t>√第一学期</w:t>
            </w:r>
            <w:r>
              <w:rPr>
                <w:rFonts w:ascii="宋体" w:hAnsi="宋体" w:cs="宋体"/>
                <w:kern w:val="0"/>
                <w:szCs w:val="21"/>
              </w:rPr>
              <w:t xml:space="preserve">  </w:t>
            </w:r>
            <w:r>
              <w:rPr>
                <w:rFonts w:hint="eastAsia" w:ascii="宋体" w:hAnsi="宋体" w:cs="宋体"/>
                <w:kern w:val="0"/>
                <w:szCs w:val="21"/>
              </w:rPr>
              <w:t>□第二学期</w:t>
            </w:r>
            <w:r>
              <w:rPr>
                <w:rFonts w:ascii="宋体" w:hAnsi="宋体" w:cs="宋体"/>
                <w:kern w:val="0"/>
                <w:szCs w:val="21"/>
              </w:rPr>
              <w:t xml:space="preserve">  </w:t>
            </w:r>
            <w:r>
              <w:rPr>
                <w:rFonts w:ascii="宋体" w:hAnsi="宋体" w:cs="宋体"/>
                <w:kern w:val="0"/>
                <w:szCs w:val="21"/>
              </w:rPr>
              <w:br w:type="textWrapping"/>
            </w:r>
            <w:r>
              <w:rPr>
                <w:rFonts w:hint="eastAsia" w:ascii="宋体" w:hAnsi="宋体" w:cs="宋体"/>
                <w:kern w:val="0"/>
                <w:szCs w:val="21"/>
              </w:rPr>
              <w:t>□全学年</w:t>
            </w:r>
          </w:p>
        </w:tc>
      </w:tr>
      <w:tr>
        <w:tblPrEx>
          <w:tblLayout w:type="fixed"/>
          <w:tblCellMar>
            <w:top w:w="0" w:type="dxa"/>
            <w:left w:w="108" w:type="dxa"/>
            <w:bottom w:w="0" w:type="dxa"/>
            <w:right w:w="108" w:type="dxa"/>
          </w:tblCellMar>
        </w:tblPrEx>
        <w:trPr>
          <w:trHeight w:val="441"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课程名称</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w:t>
            </w:r>
            <w:r>
              <w:rPr>
                <w:rFonts w:hint="eastAsia"/>
                <w:sz w:val="24"/>
                <w:szCs w:val="24"/>
              </w:rPr>
              <w:t>《东南亚文化》</w:t>
            </w:r>
          </w:p>
        </w:tc>
        <w:tc>
          <w:tcPr>
            <w:tcW w:w="12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课程代码</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p>
        </w:tc>
        <w:tc>
          <w:tcPr>
            <w:tcW w:w="658" w:type="dxa"/>
            <w:gridSpan w:val="2"/>
            <w:tcBorders>
              <w:top w:val="single" w:color="auto" w:sz="4" w:space="0"/>
              <w:left w:val="nil"/>
              <w:bottom w:val="single" w:color="auto" w:sz="4" w:space="0"/>
              <w:right w:val="single" w:color="auto" w:sz="4" w:space="0"/>
            </w:tcBorders>
            <w:vAlign w:val="center"/>
          </w:tcPr>
          <w:p>
            <w:pPr>
              <w:ind w:left="165"/>
              <w:jc w:val="center"/>
              <w:rPr>
                <w:rFonts w:ascii="宋体" w:cs="宋体"/>
                <w:kern w:val="0"/>
                <w:szCs w:val="21"/>
              </w:rPr>
            </w:pPr>
            <w:r>
              <w:rPr>
                <w:rFonts w:hint="eastAsia" w:ascii="宋体" w:hAnsi="宋体" w:cs="宋体"/>
                <w:kern w:val="0"/>
                <w:szCs w:val="21"/>
              </w:rPr>
              <w:t>学分</w:t>
            </w:r>
          </w:p>
        </w:tc>
        <w:tc>
          <w:tcPr>
            <w:tcW w:w="540" w:type="dxa"/>
            <w:gridSpan w:val="2"/>
            <w:tcBorders>
              <w:top w:val="single" w:color="auto" w:sz="4" w:space="0"/>
              <w:left w:val="nil"/>
              <w:bottom w:val="single" w:color="auto" w:sz="4" w:space="0"/>
              <w:right w:val="single" w:color="auto" w:sz="4" w:space="0"/>
            </w:tcBorders>
            <w:vAlign w:val="center"/>
          </w:tcPr>
          <w:p>
            <w:pPr>
              <w:ind w:left="120"/>
              <w:jc w:val="center"/>
              <w:rPr>
                <w:rFonts w:ascii="宋体" w:cs="宋体"/>
                <w:kern w:val="0"/>
                <w:szCs w:val="21"/>
              </w:rPr>
            </w:pPr>
            <w:r>
              <w:rPr>
                <w:rFonts w:ascii="宋体" w:hAnsi="宋体" w:cs="宋体"/>
                <w:kern w:val="0"/>
                <w:szCs w:val="21"/>
              </w:rPr>
              <w:t>2</w:t>
            </w:r>
          </w:p>
        </w:tc>
        <w:tc>
          <w:tcPr>
            <w:tcW w:w="900" w:type="dxa"/>
            <w:gridSpan w:val="2"/>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总学时</w:t>
            </w:r>
          </w:p>
        </w:tc>
        <w:tc>
          <w:tcPr>
            <w:tcW w:w="72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32</w:t>
            </w: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课程性质</w:t>
            </w:r>
          </w:p>
        </w:tc>
        <w:tc>
          <w:tcPr>
            <w:tcW w:w="7858" w:type="dxa"/>
            <w:gridSpan w:val="19"/>
            <w:tcBorders>
              <w:top w:val="single" w:color="auto" w:sz="4" w:space="0"/>
              <w:left w:val="nil"/>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通识必修课</w:t>
            </w:r>
            <w:r>
              <w:rPr>
                <w:rFonts w:ascii="宋体" w:hAnsi="宋体" w:cs="宋体"/>
                <w:kern w:val="0"/>
                <w:szCs w:val="21"/>
              </w:rPr>
              <w:t xml:space="preserve">       </w:t>
            </w:r>
            <w:r>
              <w:rPr>
                <w:rFonts w:hint="eastAsia" w:ascii="宋体" w:hAnsi="宋体" w:cs="宋体"/>
                <w:kern w:val="0"/>
                <w:szCs w:val="21"/>
              </w:rPr>
              <w:t>√通识选修课</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综合素质课</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N</w:t>
            </w:r>
            <w:r>
              <w:rPr>
                <w:rFonts w:hint="eastAsia" w:ascii="宋体" w:hAnsi="宋体" w:cs="宋体"/>
                <w:kern w:val="0"/>
                <w:szCs w:val="21"/>
              </w:rPr>
              <w:t>模块</w:t>
            </w:r>
          </w:p>
          <w:p>
            <w:pPr>
              <w:widowControl/>
              <w:rPr>
                <w:rFonts w:ascii="宋体" w:cs="宋体"/>
                <w:kern w:val="0"/>
                <w:szCs w:val="21"/>
              </w:rPr>
            </w:pP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专业基础课</w:t>
            </w:r>
            <w:r>
              <w:rPr>
                <w:rFonts w:ascii="宋体" w:hAnsi="宋体" w:cs="宋体"/>
                <w:kern w:val="0"/>
                <w:szCs w:val="21"/>
              </w:rPr>
              <w:t xml:space="preserve">       </w:t>
            </w:r>
            <w:r>
              <w:rPr>
                <w:rFonts w:hint="eastAsia" w:ascii="宋体" w:hAnsi="宋体" w:cs="宋体"/>
                <w:kern w:val="0"/>
                <w:szCs w:val="21"/>
              </w:rPr>
              <w:t>□专业课</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专业必修课</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专业选修课</w:t>
            </w:r>
            <w:r>
              <w:rPr>
                <w:rFonts w:ascii="宋体" w:hAnsi="宋体" w:cs="宋体"/>
                <w:kern w:val="0"/>
                <w:szCs w:val="21"/>
              </w:rPr>
              <w:t xml:space="preserve"> </w:t>
            </w:r>
            <w:r>
              <w:rPr>
                <w:rFonts w:hint="eastAsia" w:ascii="宋体" w:hAnsi="宋体" w:cs="宋体"/>
                <w:kern w:val="0"/>
                <w:szCs w:val="21"/>
              </w:rPr>
              <w:t>）</w:t>
            </w:r>
          </w:p>
        </w:tc>
      </w:tr>
      <w:tr>
        <w:tblPrEx>
          <w:tblLayout w:type="fixed"/>
        </w:tblPrEx>
        <w:trPr>
          <w:trHeight w:val="520"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先修课程</w:t>
            </w:r>
          </w:p>
        </w:tc>
        <w:tc>
          <w:tcPr>
            <w:tcW w:w="7858" w:type="dxa"/>
            <w:gridSpan w:val="19"/>
            <w:tcBorders>
              <w:top w:val="single" w:color="auto" w:sz="4" w:space="0"/>
              <w:left w:val="nil"/>
              <w:bottom w:val="single" w:color="auto" w:sz="4" w:space="0"/>
              <w:right w:val="single" w:color="auto" w:sz="4" w:space="0"/>
            </w:tcBorders>
          </w:tcPr>
          <w:p>
            <w:pPr>
              <w:widowControl/>
              <w:rPr>
                <w:rFonts w:ascii="宋体" w:cs="宋体"/>
                <w:kern w:val="0"/>
                <w:szCs w:val="21"/>
              </w:rPr>
            </w:pPr>
            <w:r>
              <w:rPr>
                <w:rFonts w:hint="eastAsia" w:ascii="宋体" w:hAnsi="宋体" w:cs="宋体"/>
                <w:kern w:val="0"/>
                <w:szCs w:val="21"/>
              </w:rPr>
              <w:t>　无</w:t>
            </w:r>
          </w:p>
          <w:p>
            <w:pPr>
              <w:widowControl/>
              <w:rPr>
                <w:rFonts w:ascii="宋体" w:cs="宋体"/>
                <w:kern w:val="0"/>
                <w:szCs w:val="21"/>
              </w:rPr>
            </w:pPr>
          </w:p>
        </w:tc>
      </w:tr>
      <w:tr>
        <w:tblPrEx>
          <w:tblLayout w:type="fixed"/>
          <w:tblCellMar>
            <w:top w:w="0" w:type="dxa"/>
            <w:left w:w="108" w:type="dxa"/>
            <w:bottom w:w="0" w:type="dxa"/>
            <w:right w:w="108" w:type="dxa"/>
          </w:tblCellMar>
        </w:tblPrEx>
        <w:trPr>
          <w:trHeight w:val="614"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课程语言</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√中文</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外语</w:t>
            </w:r>
            <w:r>
              <w:rPr>
                <w:rFonts w:ascii="宋体" w:hAnsi="宋体" w:cs="宋体"/>
                <w:kern w:val="0"/>
                <w:szCs w:val="21"/>
              </w:rPr>
              <w:t xml:space="preserve">  </w:t>
            </w:r>
            <w:r>
              <w:rPr>
                <w:rFonts w:hint="eastAsia" w:ascii="宋体" w:hAnsi="宋体" w:cs="宋体"/>
                <w:kern w:val="0"/>
                <w:szCs w:val="21"/>
              </w:rPr>
              <w:t>□双语</w:t>
            </w:r>
          </w:p>
        </w:tc>
        <w:tc>
          <w:tcPr>
            <w:tcW w:w="12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教材语言</w:t>
            </w:r>
          </w:p>
        </w:tc>
        <w:tc>
          <w:tcPr>
            <w:tcW w:w="3898" w:type="dxa"/>
            <w:gridSpan w:val="10"/>
            <w:tcBorders>
              <w:top w:val="single" w:color="auto" w:sz="4" w:space="0"/>
              <w:left w:val="nil"/>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√中文</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外语</w:t>
            </w:r>
            <w:r>
              <w:rPr>
                <w:rFonts w:ascii="宋体" w:hAnsi="宋体" w:cs="宋体"/>
                <w:kern w:val="0"/>
                <w:szCs w:val="21"/>
              </w:rPr>
              <w:t xml:space="preserve">  </w:t>
            </w:r>
            <w:r>
              <w:rPr>
                <w:rFonts w:hint="eastAsia" w:ascii="宋体" w:hAnsi="宋体" w:cs="宋体"/>
                <w:kern w:val="0"/>
                <w:szCs w:val="21"/>
              </w:rPr>
              <w:t>□双语</w:t>
            </w:r>
          </w:p>
        </w:tc>
      </w:tr>
      <w:tr>
        <w:tblPrEx>
          <w:tblLayout w:type="fixed"/>
          <w:tblCellMar>
            <w:top w:w="0" w:type="dxa"/>
            <w:left w:w="108" w:type="dxa"/>
            <w:bottom w:w="0" w:type="dxa"/>
            <w:right w:w="108" w:type="dxa"/>
          </w:tblCellMar>
        </w:tblPrEx>
        <w:trPr>
          <w:trHeight w:val="453"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选用教材</w:t>
            </w:r>
          </w:p>
        </w:tc>
        <w:tc>
          <w:tcPr>
            <w:tcW w:w="7858" w:type="dxa"/>
            <w:gridSpan w:val="19"/>
            <w:tcBorders>
              <w:top w:val="single" w:color="auto" w:sz="4" w:space="0"/>
              <w:left w:val="nil"/>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孙大英编著，《东南亚各国历史与文化》。广西人民出版社</w:t>
            </w:r>
            <w:r>
              <w:rPr>
                <w:rFonts w:ascii="宋体" w:hAnsi="宋体" w:cs="宋体"/>
                <w:kern w:val="0"/>
                <w:szCs w:val="21"/>
              </w:rPr>
              <w:t>2011</w:t>
            </w:r>
            <w:r>
              <w:rPr>
                <w:rFonts w:hint="eastAsia" w:ascii="宋体" w:hAnsi="宋体" w:cs="宋体"/>
                <w:kern w:val="0"/>
                <w:szCs w:val="21"/>
              </w:rPr>
              <w:t>年</w:t>
            </w:r>
            <w:r>
              <w:rPr>
                <w:rFonts w:ascii="宋体" w:hAnsi="宋体" w:cs="宋体"/>
                <w:kern w:val="0"/>
                <w:szCs w:val="21"/>
              </w:rPr>
              <w:t>3</w:t>
            </w:r>
            <w:r>
              <w:rPr>
                <w:rFonts w:hint="eastAsia" w:ascii="宋体" w:hAnsi="宋体" w:cs="宋体"/>
                <w:kern w:val="0"/>
                <w:szCs w:val="21"/>
              </w:rPr>
              <w:t>月。</w:t>
            </w:r>
          </w:p>
        </w:tc>
      </w:tr>
      <w:tr>
        <w:tblPrEx>
          <w:tblLayout w:type="fixed"/>
          <w:tblCellMar>
            <w:top w:w="0" w:type="dxa"/>
            <w:left w:w="108" w:type="dxa"/>
            <w:bottom w:w="0" w:type="dxa"/>
            <w:right w:w="108" w:type="dxa"/>
          </w:tblCellMar>
        </w:tblPrEx>
        <w:trPr>
          <w:trHeight w:val="85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参考目录</w:t>
            </w:r>
          </w:p>
        </w:tc>
        <w:tc>
          <w:tcPr>
            <w:tcW w:w="7858" w:type="dxa"/>
            <w:gridSpan w:val="19"/>
            <w:tcBorders>
              <w:top w:val="single" w:color="auto" w:sz="4" w:space="0"/>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钟智翔</w:t>
            </w:r>
            <w:r>
              <w:rPr>
                <w:rFonts w:ascii="宋体" w:hAnsi="宋体" w:cs="宋体"/>
                <w:kern w:val="0"/>
                <w:szCs w:val="21"/>
              </w:rPr>
              <w:t xml:space="preserve">  </w:t>
            </w:r>
            <w:r>
              <w:rPr>
                <w:rFonts w:hint="eastAsia" w:ascii="宋体" w:hAnsi="宋体" w:cs="宋体"/>
                <w:kern w:val="0"/>
                <w:szCs w:val="21"/>
              </w:rPr>
              <w:t>编著，《洛外东南亚研究》，军事谊文出版社，</w:t>
            </w:r>
            <w:r>
              <w:rPr>
                <w:rFonts w:ascii="宋体" w:hAnsi="宋体" w:cs="宋体"/>
                <w:kern w:val="0"/>
                <w:szCs w:val="21"/>
              </w:rPr>
              <w:t>2010</w:t>
            </w:r>
            <w:r>
              <w:rPr>
                <w:rFonts w:hint="eastAsia" w:ascii="宋体" w:hAnsi="宋体" w:cs="宋体"/>
                <w:kern w:val="0"/>
                <w:szCs w:val="21"/>
              </w:rPr>
              <w:t>年</w:t>
            </w:r>
            <w:r>
              <w:rPr>
                <w:rFonts w:ascii="宋体" w:hAnsi="宋体" w:cs="宋体"/>
                <w:kern w:val="0"/>
                <w:szCs w:val="21"/>
              </w:rPr>
              <w:t>2</w:t>
            </w:r>
            <w:r>
              <w:rPr>
                <w:rFonts w:hint="eastAsia" w:ascii="宋体" w:hAnsi="宋体" w:cs="宋体"/>
                <w:kern w:val="0"/>
                <w:szCs w:val="21"/>
              </w:rPr>
              <w:t>月，第一版。</w:t>
            </w:r>
          </w:p>
          <w:p>
            <w:pPr>
              <w:widowControl/>
              <w:jc w:val="left"/>
              <w:rPr>
                <w:rFonts w:ascii="宋体" w:cs="宋体"/>
                <w:kern w:val="0"/>
                <w:szCs w:val="21"/>
              </w:rPr>
            </w:pPr>
            <w:r>
              <w:rPr>
                <w:rFonts w:hint="eastAsia" w:ascii="宋体" w:hAnsi="宋体" w:cs="宋体"/>
                <w:kern w:val="0"/>
                <w:szCs w:val="21"/>
              </w:rPr>
              <w:t>祁广谋</w:t>
            </w:r>
            <w:r>
              <w:rPr>
                <w:rFonts w:ascii="宋体" w:hAnsi="宋体" w:cs="宋体"/>
                <w:kern w:val="0"/>
                <w:szCs w:val="21"/>
              </w:rPr>
              <w:t xml:space="preserve">  </w:t>
            </w:r>
            <w:r>
              <w:rPr>
                <w:rFonts w:hint="eastAsia" w:ascii="宋体" w:hAnsi="宋体" w:cs="宋体"/>
                <w:kern w:val="0"/>
                <w:szCs w:val="21"/>
              </w:rPr>
              <w:t>钟智翔编著，《东南亚概论》，世界图书出版公司，</w:t>
            </w:r>
            <w:r>
              <w:rPr>
                <w:rFonts w:ascii="宋体" w:hAnsi="宋体" w:cs="宋体"/>
                <w:kern w:val="0"/>
                <w:szCs w:val="21"/>
              </w:rPr>
              <w:t>2013</w:t>
            </w:r>
            <w:r>
              <w:rPr>
                <w:rFonts w:hint="eastAsia" w:ascii="宋体" w:hAnsi="宋体" w:cs="宋体"/>
                <w:kern w:val="0"/>
                <w:szCs w:val="21"/>
              </w:rPr>
              <w:t>年</w:t>
            </w:r>
            <w:r>
              <w:rPr>
                <w:rFonts w:ascii="宋体" w:hAnsi="宋体" w:cs="宋体"/>
                <w:kern w:val="0"/>
                <w:szCs w:val="21"/>
              </w:rPr>
              <w:t>5</w:t>
            </w:r>
            <w:r>
              <w:rPr>
                <w:rFonts w:hint="eastAsia" w:ascii="宋体" w:hAnsi="宋体" w:cs="宋体"/>
                <w:kern w:val="0"/>
                <w:szCs w:val="21"/>
              </w:rPr>
              <w:t>月第</w:t>
            </w:r>
            <w:r>
              <w:rPr>
                <w:rFonts w:ascii="宋体" w:hAnsi="宋体" w:cs="宋体"/>
                <w:kern w:val="0"/>
                <w:szCs w:val="21"/>
              </w:rPr>
              <w:t>1</w:t>
            </w:r>
            <w:r>
              <w:rPr>
                <w:rFonts w:hint="eastAsia" w:ascii="宋体" w:hAnsi="宋体" w:cs="宋体"/>
                <w:kern w:val="0"/>
                <w:szCs w:val="21"/>
              </w:rPr>
              <w:t>版。</w:t>
            </w:r>
          </w:p>
          <w:p>
            <w:pPr>
              <w:widowControl/>
              <w:jc w:val="left"/>
              <w:rPr>
                <w:rFonts w:ascii="宋体" w:cs="宋体"/>
                <w:kern w:val="0"/>
                <w:szCs w:val="21"/>
              </w:rPr>
            </w:pPr>
            <w:r>
              <w:rPr>
                <w:rFonts w:hint="eastAsia" w:ascii="宋体" w:hAnsi="宋体" w:cs="宋体"/>
                <w:kern w:val="0"/>
                <w:szCs w:val="21"/>
              </w:rPr>
              <w:t>戚盛中编著，《泰国民俗与文化》，北京大学出版社，</w:t>
            </w:r>
            <w:r>
              <w:rPr>
                <w:rFonts w:ascii="宋体" w:hAnsi="宋体" w:cs="宋体"/>
                <w:kern w:val="0"/>
                <w:szCs w:val="21"/>
              </w:rPr>
              <w:t>2013</w:t>
            </w:r>
            <w:r>
              <w:rPr>
                <w:rFonts w:hint="eastAsia" w:ascii="宋体" w:hAnsi="宋体" w:cs="宋体"/>
                <w:kern w:val="0"/>
                <w:szCs w:val="21"/>
              </w:rPr>
              <w:t>年</w:t>
            </w:r>
            <w:r>
              <w:rPr>
                <w:rFonts w:ascii="宋体" w:hAnsi="宋体" w:cs="宋体"/>
                <w:kern w:val="0"/>
                <w:szCs w:val="21"/>
              </w:rPr>
              <w:t>8</w:t>
            </w:r>
            <w:r>
              <w:rPr>
                <w:rFonts w:hint="eastAsia" w:ascii="宋体" w:hAnsi="宋体" w:cs="宋体"/>
                <w:kern w:val="0"/>
                <w:szCs w:val="21"/>
              </w:rPr>
              <w:t>月第</w:t>
            </w:r>
            <w:r>
              <w:rPr>
                <w:rFonts w:ascii="宋体" w:hAnsi="宋体" w:cs="宋体"/>
                <w:kern w:val="0"/>
                <w:szCs w:val="21"/>
              </w:rPr>
              <w:t xml:space="preserve">1 </w:t>
            </w:r>
            <w:r>
              <w:rPr>
                <w:rFonts w:hint="eastAsia" w:ascii="宋体" w:hAnsi="宋体" w:cs="宋体"/>
                <w:kern w:val="0"/>
                <w:szCs w:val="21"/>
              </w:rPr>
              <w:t>版。</w:t>
            </w:r>
            <w:r>
              <w:rPr>
                <w:rFonts w:ascii="宋体" w:cs="宋体"/>
                <w:kern w:val="0"/>
                <w:szCs w:val="21"/>
              </w:rPr>
              <w:tab/>
            </w:r>
          </w:p>
        </w:tc>
      </w:tr>
      <w:tr>
        <w:tblPrEx>
          <w:tblLayout w:type="fixed"/>
          <w:tblCellMar>
            <w:top w:w="0" w:type="dxa"/>
            <w:left w:w="108" w:type="dxa"/>
            <w:bottom w:w="0" w:type="dxa"/>
            <w:right w:w="108" w:type="dxa"/>
          </w:tblCellMar>
        </w:tblPrEx>
        <w:trPr>
          <w:trHeight w:val="1010"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课程简介</w:t>
            </w:r>
          </w:p>
        </w:tc>
        <w:tc>
          <w:tcPr>
            <w:tcW w:w="7858" w:type="dxa"/>
            <w:gridSpan w:val="19"/>
            <w:tcBorders>
              <w:top w:val="single" w:color="auto" w:sz="4" w:space="0"/>
              <w:left w:val="nil"/>
              <w:bottom w:val="single" w:color="auto" w:sz="4" w:space="0"/>
              <w:right w:val="single" w:color="auto" w:sz="4" w:space="0"/>
            </w:tcBorders>
            <w:vAlign w:val="center"/>
          </w:tcPr>
          <w:p>
            <w:pPr>
              <w:widowControl/>
              <w:ind w:firstLine="315" w:firstLineChars="150"/>
              <w:jc w:val="left"/>
              <w:rPr>
                <w:rFonts w:ascii="宋体" w:cs="宋体"/>
                <w:kern w:val="0"/>
                <w:szCs w:val="21"/>
              </w:rPr>
            </w:pPr>
            <w:r>
              <w:rPr>
                <w:rFonts w:hint="eastAsia" w:ascii="宋体" w:hAnsi="宋体" w:cs="宋体"/>
                <w:kern w:val="0"/>
                <w:szCs w:val="21"/>
              </w:rPr>
              <w:t>东南亚是一个具有统一多样性的地域，该地地域特色为大陆与海岛并存，加之频繁的民族迁徙和各民族之间的文化交往，构成了多样的生活模式及多彩的民族文化。在“一带一路”战略背景之下，东南亚各国尤其泰缅越老柬等邻国与中国各方面的合作交流日益密切。基于此产生的一系列政治、经济、贸易、文化、旅游等方面的合作契机也使得对东南亚各国的了解变得极为重要。文化作为一个国家的软实力，是我们首要了解的内容。</w:t>
            </w:r>
          </w:p>
          <w:p>
            <w:pPr>
              <w:widowControl/>
              <w:ind w:firstLine="315" w:firstLineChars="150"/>
              <w:jc w:val="left"/>
              <w:rPr>
                <w:rFonts w:ascii="宋体" w:cs="宋体"/>
                <w:kern w:val="0"/>
                <w:szCs w:val="21"/>
              </w:rPr>
            </w:pPr>
            <w:r>
              <w:rPr>
                <w:rFonts w:hint="eastAsia" w:ascii="宋体" w:hAnsi="宋体" w:cs="宋体"/>
                <w:kern w:val="0"/>
                <w:szCs w:val="21"/>
              </w:rPr>
              <w:t>本课程以“一带一路”为指引方针，以云南的地缘优势为主线，主要对与中国相邻的东南亚的泰缅越老柬五国的文化进行阐述。并从国家概述、民族习俗、宗教信仰、文学艺术、对外关系、旅游文化等与日常生活相关的不同角度入手，通过大量的图片和视频资料进行讲解授课，引导学生通过对本课程的学习能够举一反三，能对东南亚的历史和文化发展在宏观上有比较清晰、全面、系统的认识，提高学生对当代东南亚各国民俗文化的了解，提高学生的美德修养，以便更好的适应社会的需要，为进入社会提供不可或缺的现实知识储备，为自己的职业规划做好一定的准备。</w:t>
            </w: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考核方式</w:t>
            </w:r>
          </w:p>
        </w:tc>
        <w:tc>
          <w:tcPr>
            <w:tcW w:w="7858" w:type="dxa"/>
            <w:gridSpan w:val="19"/>
            <w:tcBorders>
              <w:top w:val="single" w:color="auto" w:sz="4" w:space="0"/>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□闭卷</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开卷</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全过程考核</w:t>
            </w:r>
            <w:r>
              <w:rPr>
                <w:rFonts w:ascii="宋体" w:hAnsi="宋体" w:cs="宋体"/>
                <w:kern w:val="0"/>
                <w:szCs w:val="21"/>
              </w:rPr>
              <w:t xml:space="preserve">    </w:t>
            </w:r>
            <w:r>
              <w:rPr>
                <w:rFonts w:hint="eastAsia" w:ascii="宋体" w:hAnsi="宋体" w:cs="宋体"/>
                <w:kern w:val="0"/>
                <w:szCs w:val="21"/>
              </w:rPr>
              <w:t>√论文</w:t>
            </w:r>
            <w:r>
              <w:rPr>
                <w:rFonts w:ascii="宋体" w:hAnsi="宋体" w:cs="宋体"/>
                <w:kern w:val="0"/>
                <w:szCs w:val="21"/>
              </w:rPr>
              <w:t xml:space="preserve">    </w:t>
            </w:r>
            <w:r>
              <w:rPr>
                <w:rFonts w:hint="eastAsia" w:ascii="宋体" w:hAnsi="宋体" w:cs="宋体"/>
                <w:kern w:val="0"/>
                <w:szCs w:val="21"/>
              </w:rPr>
              <w:t>□</w:t>
            </w:r>
            <w:r>
              <w:rPr>
                <w:rFonts w:hint="eastAsia" w:ascii="仿宋_GB2312" w:hAnsi="宋体" w:eastAsia="仿宋_GB2312" w:cs="宋体"/>
                <w:kern w:val="0"/>
                <w:szCs w:val="21"/>
              </w:rPr>
              <w:t>口</w:t>
            </w:r>
            <w:r>
              <w:rPr>
                <w:rFonts w:hint="eastAsia" w:ascii="宋体" w:hAnsi="宋体" w:cs="宋体"/>
                <w:kern w:val="0"/>
                <w:szCs w:val="21"/>
              </w:rPr>
              <w:t>试</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面试</w:t>
            </w:r>
            <w:r>
              <w:rPr>
                <w:rFonts w:ascii="宋体" w:hAnsi="宋体" w:cs="宋体"/>
                <w:kern w:val="0"/>
                <w:szCs w:val="21"/>
              </w:rPr>
              <w:t xml:space="preserve"> </w:t>
            </w:r>
          </w:p>
          <w:p>
            <w:pPr>
              <w:widowControl/>
              <w:jc w:val="left"/>
              <w:rPr>
                <w:rFonts w:ascii="宋体" w:cs="宋体"/>
                <w:kern w:val="0"/>
                <w:szCs w:val="21"/>
              </w:rPr>
            </w:pP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随堂测验</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机考</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大作业</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一页开卷</w:t>
            </w:r>
          </w:p>
        </w:tc>
      </w:tr>
      <w:tr>
        <w:tblPrEx>
          <w:tblLayout w:type="fixed"/>
        </w:tblPrEx>
        <w:trPr>
          <w:trHeight w:val="525" w:hRule="atLeast"/>
          <w:jc w:val="center"/>
        </w:trPr>
        <w:tc>
          <w:tcPr>
            <w:tcW w:w="1134"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课堂控制</w:t>
            </w:r>
          </w:p>
        </w:tc>
        <w:tc>
          <w:tcPr>
            <w:tcW w:w="1945"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方法</w:t>
            </w:r>
          </w:p>
        </w:tc>
        <w:tc>
          <w:tcPr>
            <w:tcW w:w="755" w:type="dxa"/>
            <w:gridSpan w:val="2"/>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次数</w:t>
            </w:r>
          </w:p>
        </w:tc>
        <w:tc>
          <w:tcPr>
            <w:tcW w:w="1557"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方法</w:t>
            </w:r>
          </w:p>
        </w:tc>
        <w:tc>
          <w:tcPr>
            <w:tcW w:w="78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次数</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方法</w:t>
            </w:r>
          </w:p>
        </w:tc>
        <w:tc>
          <w:tcPr>
            <w:tcW w:w="1738" w:type="dxa"/>
            <w:gridSpan w:val="5"/>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次数</w:t>
            </w:r>
          </w:p>
        </w:tc>
      </w:tr>
      <w:tr>
        <w:tblPrEx>
          <w:tblLayout w:type="fixed"/>
          <w:tblCellMar>
            <w:top w:w="0" w:type="dxa"/>
            <w:left w:w="108" w:type="dxa"/>
            <w:bottom w:w="0" w:type="dxa"/>
            <w:right w:w="108" w:type="dxa"/>
          </w:tblCellMar>
        </w:tblPrEx>
        <w:trPr>
          <w:trHeight w:val="539" w:hRule="atLeast"/>
          <w:jc w:val="center"/>
        </w:trPr>
        <w:tc>
          <w:tcPr>
            <w:tcW w:w="113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1945" w:type="dxa"/>
            <w:gridSpan w:val="5"/>
            <w:tcBorders>
              <w:top w:val="single" w:color="auto" w:sz="4" w:space="0"/>
              <w:left w:val="nil"/>
              <w:bottom w:val="single" w:color="auto" w:sz="4" w:space="0"/>
              <w:right w:val="single" w:color="auto" w:sz="4" w:space="0"/>
            </w:tcBorders>
            <w:vAlign w:val="center"/>
          </w:tcPr>
          <w:p>
            <w:pPr>
              <w:widowControl/>
              <w:ind w:firstLine="735" w:firstLineChars="350"/>
              <w:rPr>
                <w:rFonts w:ascii="宋体" w:cs="宋体"/>
                <w:kern w:val="0"/>
                <w:szCs w:val="21"/>
              </w:rPr>
            </w:pPr>
            <w:r>
              <w:rPr>
                <w:rFonts w:hint="eastAsia" w:ascii="宋体" w:hAnsi="宋体" w:cs="宋体"/>
                <w:kern w:val="0"/>
                <w:szCs w:val="21"/>
              </w:rPr>
              <w:t>考勤</w:t>
            </w:r>
          </w:p>
        </w:tc>
        <w:tc>
          <w:tcPr>
            <w:tcW w:w="755" w:type="dxa"/>
            <w:gridSpan w:val="2"/>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16</w:t>
            </w:r>
          </w:p>
        </w:tc>
        <w:tc>
          <w:tcPr>
            <w:tcW w:w="1557" w:type="dxa"/>
            <w:gridSpan w:val="3"/>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作业</w:t>
            </w:r>
          </w:p>
        </w:tc>
        <w:tc>
          <w:tcPr>
            <w:tcW w:w="78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10</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课堂测验</w:t>
            </w:r>
          </w:p>
        </w:tc>
        <w:tc>
          <w:tcPr>
            <w:tcW w:w="1738" w:type="dxa"/>
            <w:gridSpan w:val="5"/>
            <w:tcBorders>
              <w:top w:val="nil"/>
              <w:left w:val="nil"/>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hAnsi="宋体" w:cs="宋体"/>
                <w:kern w:val="0"/>
                <w:szCs w:val="21"/>
              </w:rPr>
              <w:t>10</w:t>
            </w:r>
          </w:p>
        </w:tc>
      </w:tr>
      <w:tr>
        <w:tblPrEx>
          <w:tblLayout w:type="fixed"/>
          <w:tblCellMar>
            <w:top w:w="0" w:type="dxa"/>
            <w:left w:w="108" w:type="dxa"/>
            <w:bottom w:w="0" w:type="dxa"/>
            <w:right w:w="108" w:type="dxa"/>
          </w:tblCellMar>
        </w:tblPrEx>
        <w:trPr>
          <w:trHeight w:val="597" w:hRule="atLeast"/>
          <w:jc w:val="center"/>
        </w:trPr>
        <w:tc>
          <w:tcPr>
            <w:tcW w:w="113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1945" w:type="dxa"/>
            <w:gridSpan w:val="5"/>
            <w:tcBorders>
              <w:top w:val="single" w:color="auto" w:sz="4" w:space="0"/>
              <w:left w:val="nil"/>
              <w:bottom w:val="single" w:color="auto" w:sz="4" w:space="0"/>
              <w:right w:val="single" w:color="auto" w:sz="4" w:space="0"/>
            </w:tcBorders>
            <w:vAlign w:val="center"/>
          </w:tcPr>
          <w:p>
            <w:pPr>
              <w:widowControl/>
              <w:ind w:firstLine="315" w:firstLineChars="150"/>
              <w:jc w:val="center"/>
              <w:rPr>
                <w:rFonts w:ascii="宋体" w:cs="宋体"/>
                <w:kern w:val="0"/>
                <w:szCs w:val="21"/>
              </w:rPr>
            </w:pPr>
            <w:r>
              <w:rPr>
                <w:rFonts w:hint="eastAsia" w:ascii="宋体" w:hAnsi="宋体" w:cs="宋体"/>
                <w:kern w:val="0"/>
                <w:szCs w:val="21"/>
              </w:rPr>
              <w:t>调研报告（含小组和个人）</w:t>
            </w:r>
          </w:p>
        </w:tc>
        <w:tc>
          <w:tcPr>
            <w:tcW w:w="755" w:type="dxa"/>
            <w:gridSpan w:val="2"/>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w:t>
            </w:r>
          </w:p>
        </w:tc>
        <w:tc>
          <w:tcPr>
            <w:tcW w:w="1557" w:type="dxa"/>
            <w:gridSpan w:val="3"/>
            <w:tcBorders>
              <w:top w:val="nil"/>
              <w:left w:val="nil"/>
              <w:bottom w:val="single" w:color="auto" w:sz="4" w:space="0"/>
              <w:right w:val="single" w:color="auto" w:sz="4" w:space="0"/>
            </w:tcBorders>
            <w:vAlign w:val="center"/>
          </w:tcPr>
          <w:p>
            <w:pPr>
              <w:widowControl/>
              <w:ind w:firstLine="210" w:firstLineChars="100"/>
              <w:jc w:val="center"/>
              <w:rPr>
                <w:rFonts w:ascii="宋体" w:cs="宋体"/>
                <w:kern w:val="0"/>
                <w:szCs w:val="21"/>
              </w:rPr>
            </w:pPr>
            <w:r>
              <w:rPr>
                <w:rFonts w:hint="eastAsia" w:ascii="宋体" w:hAnsi="宋体" w:cs="宋体"/>
                <w:kern w:val="0"/>
                <w:szCs w:val="21"/>
              </w:rPr>
              <w:t>课堂参与</w:t>
            </w:r>
          </w:p>
        </w:tc>
        <w:tc>
          <w:tcPr>
            <w:tcW w:w="78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16</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专题小论文</w:t>
            </w:r>
          </w:p>
        </w:tc>
        <w:tc>
          <w:tcPr>
            <w:tcW w:w="1738" w:type="dxa"/>
            <w:gridSpan w:val="5"/>
            <w:tcBorders>
              <w:top w:val="nil"/>
              <w:left w:val="nil"/>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r>
      <w:tr>
        <w:tblPrEx>
          <w:tblLayout w:type="fixed"/>
          <w:tblCellMar>
            <w:top w:w="0" w:type="dxa"/>
            <w:left w:w="108" w:type="dxa"/>
            <w:bottom w:w="0" w:type="dxa"/>
            <w:right w:w="108" w:type="dxa"/>
          </w:tblCellMar>
        </w:tblPrEx>
        <w:trPr>
          <w:trHeight w:val="356" w:hRule="atLeast"/>
          <w:jc w:val="center"/>
        </w:trPr>
        <w:tc>
          <w:tcPr>
            <w:tcW w:w="113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p>
        </w:tc>
        <w:tc>
          <w:tcPr>
            <w:tcW w:w="1945"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期末考试</w:t>
            </w:r>
          </w:p>
        </w:tc>
        <w:tc>
          <w:tcPr>
            <w:tcW w:w="755" w:type="dxa"/>
            <w:gridSpan w:val="2"/>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w:t>
            </w:r>
          </w:p>
        </w:tc>
        <w:tc>
          <w:tcPr>
            <w:tcW w:w="1557" w:type="dxa"/>
            <w:gridSpan w:val="3"/>
            <w:tcBorders>
              <w:top w:val="nil"/>
              <w:left w:val="nil"/>
              <w:bottom w:val="single" w:color="auto" w:sz="4" w:space="0"/>
              <w:right w:val="single" w:color="auto" w:sz="4" w:space="0"/>
            </w:tcBorders>
            <w:vAlign w:val="center"/>
          </w:tcPr>
          <w:p>
            <w:pPr>
              <w:widowControl/>
              <w:ind w:firstLine="210" w:firstLineChars="100"/>
              <w:jc w:val="center"/>
              <w:rPr>
                <w:rFonts w:ascii="宋体" w:cs="宋体"/>
                <w:kern w:val="0"/>
                <w:szCs w:val="21"/>
              </w:rPr>
            </w:pPr>
            <w:r>
              <w:rPr>
                <w:rFonts w:hint="eastAsia" w:ascii="宋体" w:hAnsi="宋体" w:cs="宋体"/>
                <w:kern w:val="0"/>
                <w:szCs w:val="21"/>
              </w:rPr>
              <w:t>期中考试</w:t>
            </w:r>
          </w:p>
        </w:tc>
        <w:tc>
          <w:tcPr>
            <w:tcW w:w="783" w:type="dxa"/>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ascii="宋体" w:cs="宋体"/>
                <w:kern w:val="0"/>
                <w:szCs w:val="21"/>
              </w:rPr>
              <w:t>0</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其他（请说明）</w:t>
            </w:r>
          </w:p>
        </w:tc>
        <w:tc>
          <w:tcPr>
            <w:tcW w:w="1738" w:type="dxa"/>
            <w:gridSpan w:val="5"/>
            <w:tcBorders>
              <w:top w:val="nil"/>
              <w:left w:val="nil"/>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说明：</w:t>
            </w:r>
          </w:p>
        </w:tc>
        <w:tc>
          <w:tcPr>
            <w:tcW w:w="7858" w:type="dxa"/>
            <w:gridSpan w:val="19"/>
            <w:tcBorders>
              <w:top w:val="single" w:color="auto" w:sz="4" w:space="0"/>
              <w:left w:val="nil"/>
              <w:bottom w:val="single" w:color="auto" w:sz="4" w:space="0"/>
              <w:right w:val="single" w:color="000000" w:sz="4" w:space="0"/>
            </w:tcBorders>
            <w:vAlign w:val="center"/>
          </w:tcPr>
          <w:p>
            <w:pPr>
              <w:widowControl/>
              <w:rPr>
                <w:rFonts w:ascii="宋体" w:cs="宋体"/>
                <w:kern w:val="0"/>
                <w:szCs w:val="21"/>
              </w:rPr>
            </w:pP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备注：</w:t>
            </w:r>
          </w:p>
        </w:tc>
        <w:tc>
          <w:tcPr>
            <w:tcW w:w="7858" w:type="dxa"/>
            <w:gridSpan w:val="19"/>
            <w:tcBorders>
              <w:top w:val="single" w:color="auto" w:sz="4" w:space="0"/>
              <w:left w:val="nil"/>
              <w:bottom w:val="single" w:color="auto" w:sz="4" w:space="0"/>
              <w:right w:val="single" w:color="auto" w:sz="4" w:space="0"/>
            </w:tcBorders>
          </w:tcPr>
          <w:p>
            <w:pPr>
              <w:widowControl/>
              <w:rPr>
                <w:rFonts w:ascii="宋体" w:cs="宋体"/>
                <w:kern w:val="0"/>
                <w:szCs w:val="21"/>
              </w:rPr>
            </w:pPr>
            <w:r>
              <w:rPr>
                <w:rFonts w:ascii="宋体" w:hAnsi="宋体" w:cs="宋体"/>
                <w:kern w:val="0"/>
                <w:szCs w:val="21"/>
              </w:rPr>
              <w:t>1.</w:t>
            </w:r>
            <w:r>
              <w:rPr>
                <w:rFonts w:hint="eastAsia" w:ascii="宋体" w:hAnsi="宋体" w:cs="宋体"/>
                <w:kern w:val="0"/>
                <w:szCs w:val="21"/>
              </w:rPr>
              <w:t>专业课（含必修和选修）必须布置专题小论文或调研报告至少一次，不能为“</w:t>
            </w:r>
            <w:r>
              <w:rPr>
                <w:rFonts w:ascii="宋体" w:cs="宋体"/>
                <w:kern w:val="0"/>
                <w:szCs w:val="21"/>
              </w:rPr>
              <w:t>0</w:t>
            </w:r>
            <w:r>
              <w:rPr>
                <w:rFonts w:hint="eastAsia" w:ascii="宋体" w:hAnsi="宋体" w:cs="宋体"/>
                <w:kern w:val="0"/>
                <w:szCs w:val="21"/>
              </w:rPr>
              <w:t>”；</w:t>
            </w:r>
            <w:r>
              <w:rPr>
                <w:rFonts w:ascii="宋体" w:cs="宋体"/>
                <w:kern w:val="0"/>
                <w:szCs w:val="21"/>
              </w:rPr>
              <w:br w:type="textWrapping"/>
            </w:r>
            <w:r>
              <w:rPr>
                <w:rFonts w:ascii="宋体" w:hAnsi="宋体" w:cs="宋体"/>
                <w:kern w:val="0"/>
                <w:szCs w:val="21"/>
              </w:rPr>
              <w:t>2.</w:t>
            </w:r>
            <w:r>
              <w:rPr>
                <w:rFonts w:hint="eastAsia" w:ascii="宋体" w:hAnsi="宋体" w:cs="宋体"/>
                <w:kern w:val="0"/>
                <w:szCs w:val="21"/>
              </w:rPr>
              <w:t>非课堂控制方法则填写“</w:t>
            </w:r>
            <w:r>
              <w:rPr>
                <w:rFonts w:ascii="宋体" w:cs="宋体"/>
                <w:kern w:val="0"/>
                <w:szCs w:val="21"/>
              </w:rPr>
              <w:t>0</w:t>
            </w:r>
            <w:r>
              <w:rPr>
                <w:rFonts w:hint="eastAsia" w:ascii="宋体" w:hAnsi="宋体" w:cs="宋体"/>
                <w:kern w:val="0"/>
                <w:szCs w:val="21"/>
              </w:rPr>
              <w:t>”，如全过程考核课程没有期末考试，则在次数中填写“</w:t>
            </w:r>
            <w:r>
              <w:rPr>
                <w:rFonts w:ascii="宋体" w:cs="宋体"/>
                <w:kern w:val="0"/>
                <w:szCs w:val="21"/>
              </w:rPr>
              <w:t>0</w:t>
            </w:r>
            <w:r>
              <w:rPr>
                <w:rFonts w:hint="eastAsia" w:ascii="宋体" w:hAnsi="宋体" w:cs="宋体"/>
                <w:kern w:val="0"/>
                <w:szCs w:val="21"/>
              </w:rPr>
              <w:t>”</w:t>
            </w:r>
          </w:p>
        </w:tc>
      </w:tr>
      <w:tr>
        <w:tblPrEx>
          <w:tblLayout w:type="fixed"/>
          <w:tblCellMar>
            <w:top w:w="0" w:type="dxa"/>
            <w:left w:w="108" w:type="dxa"/>
            <w:bottom w:w="0" w:type="dxa"/>
            <w:right w:w="108" w:type="dxa"/>
          </w:tblCellMar>
        </w:tblPrEx>
        <w:trPr>
          <w:trHeight w:val="302"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ascii="宋体" w:cs="宋体"/>
                <w:kern w:val="0"/>
                <w:szCs w:val="21"/>
              </w:rPr>
            </w:pPr>
            <w:r>
              <w:rPr>
                <w:rFonts w:hint="eastAsia" w:ascii="宋体" w:hAnsi="宋体" w:cs="宋体"/>
                <w:kern w:val="0"/>
                <w:szCs w:val="21"/>
              </w:rPr>
              <w:t>二、任课教师信息</w:t>
            </w:r>
          </w:p>
        </w:tc>
      </w:tr>
      <w:tr>
        <w:tblPrEx>
          <w:tblLayout w:type="fixed"/>
          <w:tblCellMar>
            <w:top w:w="0" w:type="dxa"/>
            <w:left w:w="108" w:type="dxa"/>
            <w:bottom w:w="0" w:type="dxa"/>
            <w:right w:w="108" w:type="dxa"/>
          </w:tblCellMar>
        </w:tblPrEx>
        <w:trPr>
          <w:trHeight w:val="519"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姓名</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姜泽满、李琳</w:t>
            </w:r>
          </w:p>
        </w:tc>
        <w:tc>
          <w:tcPr>
            <w:tcW w:w="1260" w:type="dxa"/>
            <w:gridSpan w:val="2"/>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性别</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女</w:t>
            </w:r>
            <w:bookmarkStart w:id="0" w:name="_GoBack"/>
            <w:bookmarkEnd w:id="0"/>
            <w:r>
              <w:rPr>
                <w:rFonts w:ascii="宋体" w:hAnsi="宋体" w:cs="宋体"/>
                <w:kern w:val="0"/>
                <w:szCs w:val="21"/>
              </w:rPr>
              <w:t>/</w:t>
            </w:r>
            <w:r>
              <w:rPr>
                <w:rFonts w:hint="eastAsia" w:ascii="宋体" w:hAnsi="宋体" w:cs="宋体"/>
                <w:kern w:val="0"/>
                <w:szCs w:val="21"/>
              </w:rPr>
              <w:t>男</w:t>
            </w:r>
          </w:p>
        </w:tc>
        <w:tc>
          <w:tcPr>
            <w:tcW w:w="1260" w:type="dxa"/>
            <w:gridSpan w:val="5"/>
            <w:tcBorders>
              <w:top w:val="nil"/>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出生</w:t>
            </w:r>
          </w:p>
          <w:p>
            <w:pPr>
              <w:widowControl/>
              <w:jc w:val="left"/>
              <w:rPr>
                <w:rFonts w:ascii="宋体" w:cs="宋体"/>
                <w:kern w:val="0"/>
                <w:szCs w:val="21"/>
              </w:rPr>
            </w:pPr>
            <w:r>
              <w:rPr>
                <w:rFonts w:hint="eastAsia" w:ascii="宋体" w:hAnsi="宋体" w:cs="宋体"/>
                <w:kern w:val="0"/>
                <w:szCs w:val="21"/>
              </w:rPr>
              <w:t>年月</w:t>
            </w:r>
          </w:p>
        </w:tc>
        <w:tc>
          <w:tcPr>
            <w:tcW w:w="1558"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198X</w:t>
            </w:r>
            <w:r>
              <w:rPr>
                <w:rFonts w:ascii="宋体" w:cs="宋体"/>
                <w:kern w:val="0"/>
                <w:szCs w:val="21"/>
              </w:rPr>
              <w:t>.</w:t>
            </w:r>
            <w:r>
              <w:rPr>
                <w:rFonts w:ascii="宋体" w:hAnsi="宋体" w:cs="宋体"/>
                <w:kern w:val="0"/>
                <w:szCs w:val="21"/>
              </w:rPr>
              <w:t>XX</w:t>
            </w: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618"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聘任方式</w:t>
            </w:r>
          </w:p>
        </w:tc>
        <w:tc>
          <w:tcPr>
            <w:tcW w:w="7858" w:type="dxa"/>
            <w:gridSpan w:val="19"/>
            <w:tcBorders>
              <w:top w:val="single" w:color="auto" w:sz="4" w:space="0"/>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专职教师</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外聘教师</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校内兼课教师</w:t>
            </w:r>
          </w:p>
        </w:tc>
      </w:tr>
      <w:tr>
        <w:tblPrEx>
          <w:tblLayout w:type="fixed"/>
          <w:tblCellMar>
            <w:top w:w="0" w:type="dxa"/>
            <w:left w:w="108" w:type="dxa"/>
            <w:bottom w:w="0" w:type="dxa"/>
            <w:right w:w="108" w:type="dxa"/>
          </w:tblCellMar>
        </w:tblPrEx>
        <w:trPr>
          <w:trHeight w:val="454"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职称</w:t>
            </w:r>
          </w:p>
        </w:tc>
        <w:tc>
          <w:tcPr>
            <w:tcW w:w="7858" w:type="dxa"/>
            <w:gridSpan w:val="19"/>
            <w:tcBorders>
              <w:top w:val="single" w:color="auto" w:sz="4" w:space="0"/>
              <w:left w:val="nil"/>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教授</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副教授</w:t>
            </w:r>
            <w:r>
              <w:rPr>
                <w:rFonts w:ascii="宋体" w:hAnsi="宋体" w:cs="宋体"/>
                <w:kern w:val="0"/>
                <w:szCs w:val="21"/>
              </w:rPr>
              <w:t xml:space="preserve">   </w:t>
            </w:r>
            <w:r>
              <w:rPr>
                <w:rFonts w:hint="eastAsia" w:ascii="宋体" w:hAnsi="宋体" w:cs="宋体"/>
                <w:kern w:val="0"/>
                <w:szCs w:val="21"/>
              </w:rPr>
              <w:t>√讲师</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助教</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其他</w:t>
            </w:r>
            <w:r>
              <w:rPr>
                <w:rFonts w:ascii="宋体" w:hAnsi="宋体" w:cs="宋体"/>
                <w:kern w:val="0"/>
                <w:szCs w:val="21"/>
                <w:u w:val="single"/>
              </w:rPr>
              <w:t xml:space="preserve">             </w:t>
            </w:r>
          </w:p>
        </w:tc>
      </w:tr>
      <w:tr>
        <w:tblPrEx>
          <w:tblLayout w:type="fixed"/>
          <w:tblCellMar>
            <w:top w:w="0" w:type="dxa"/>
            <w:left w:w="108" w:type="dxa"/>
            <w:bottom w:w="0" w:type="dxa"/>
            <w:right w:w="108" w:type="dxa"/>
          </w:tblCellMar>
        </w:tblPrEx>
        <w:trPr>
          <w:trHeight w:val="773"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毕业院校</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云南民族大学</w:t>
            </w:r>
          </w:p>
        </w:tc>
        <w:tc>
          <w:tcPr>
            <w:tcW w:w="1260" w:type="dxa"/>
            <w:gridSpan w:val="2"/>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专</w:t>
            </w:r>
            <w:r>
              <w:rPr>
                <w:rFonts w:ascii="宋体" w:hAnsi="宋体" w:cs="宋体"/>
                <w:kern w:val="0"/>
                <w:szCs w:val="21"/>
              </w:rPr>
              <w:t xml:space="preserve">  </w:t>
            </w:r>
            <w:r>
              <w:rPr>
                <w:rFonts w:hint="eastAsia" w:ascii="宋体" w:hAnsi="宋体" w:cs="宋体"/>
                <w:kern w:val="0"/>
                <w:szCs w:val="21"/>
              </w:rPr>
              <w:t>业</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亚非语言文学　</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最高学历</w:t>
            </w:r>
            <w:r>
              <w:rPr>
                <w:rFonts w:ascii="宋体" w:hAnsi="宋体" w:cs="宋体"/>
                <w:kern w:val="0"/>
                <w:szCs w:val="21"/>
              </w:rPr>
              <w:t>/</w:t>
            </w:r>
            <w:r>
              <w:rPr>
                <w:rFonts w:hint="eastAsia" w:ascii="宋体" w:hAnsi="宋体" w:cs="宋体"/>
                <w:kern w:val="0"/>
                <w:szCs w:val="21"/>
              </w:rPr>
              <w:t>学位</w:t>
            </w:r>
          </w:p>
        </w:tc>
        <w:tc>
          <w:tcPr>
            <w:tcW w:w="1738"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硕士研究生　</w:t>
            </w:r>
          </w:p>
        </w:tc>
      </w:tr>
      <w:tr>
        <w:tblPrEx>
          <w:tblLayout w:type="fixed"/>
          <w:tblCellMar>
            <w:top w:w="0" w:type="dxa"/>
            <w:left w:w="108" w:type="dxa"/>
            <w:bottom w:w="0" w:type="dxa"/>
            <w:right w:w="108" w:type="dxa"/>
          </w:tblCellMar>
        </w:tblPrEx>
        <w:trPr>
          <w:trHeight w:val="435"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所属部门</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语言文学学院　</w:t>
            </w:r>
          </w:p>
        </w:tc>
        <w:tc>
          <w:tcPr>
            <w:tcW w:w="1260" w:type="dxa"/>
            <w:gridSpan w:val="2"/>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办公电话</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68397090</w:t>
            </w:r>
            <w:r>
              <w:rPr>
                <w:rFonts w:hint="eastAsia" w:ascii="宋体" w:hAnsi="宋体" w:cs="宋体"/>
                <w:kern w:val="0"/>
                <w:szCs w:val="21"/>
              </w:rPr>
              <w:t>　</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移动电话</w:t>
            </w:r>
          </w:p>
        </w:tc>
        <w:tc>
          <w:tcPr>
            <w:tcW w:w="1738"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15969497040</w:t>
            </w:r>
          </w:p>
        </w:tc>
      </w:tr>
      <w:tr>
        <w:tblPrEx>
          <w:tblLayout w:type="fixed"/>
          <w:tblCellMar>
            <w:top w:w="0" w:type="dxa"/>
            <w:left w:w="108" w:type="dxa"/>
            <w:bottom w:w="0" w:type="dxa"/>
            <w:right w:w="108" w:type="dxa"/>
          </w:tblCellMar>
        </w:tblPrEx>
        <w:trPr>
          <w:trHeight w:val="684"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办公室地址</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慧宇楼</w:t>
            </w:r>
            <w:r>
              <w:rPr>
                <w:rFonts w:ascii="宋体" w:hAnsi="宋体" w:cs="宋体"/>
                <w:kern w:val="0"/>
                <w:szCs w:val="21"/>
              </w:rPr>
              <w:t>208</w:t>
            </w:r>
          </w:p>
        </w:tc>
        <w:tc>
          <w:tcPr>
            <w:tcW w:w="1260" w:type="dxa"/>
            <w:gridSpan w:val="2"/>
            <w:tcBorders>
              <w:top w:val="nil"/>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答疑时间</w:t>
            </w:r>
          </w:p>
        </w:tc>
        <w:tc>
          <w:tcPr>
            <w:tcW w:w="1080" w:type="dxa"/>
            <w:gridSpan w:val="2"/>
            <w:tcBorders>
              <w:top w:val="single" w:color="auto" w:sz="4" w:space="0"/>
              <w:left w:val="nil"/>
              <w:bottom w:val="single" w:color="auto" w:sz="4" w:space="0"/>
              <w:right w:val="single" w:color="auto" w:sz="4" w:space="0"/>
            </w:tcBorders>
            <w:vAlign w:val="center"/>
          </w:tcPr>
          <w:p>
            <w:pPr>
              <w:widowControl/>
              <w:rPr>
                <w:rFonts w:ascii="宋体" w:cs="宋体"/>
                <w:kern w:val="0"/>
                <w:sz w:val="13"/>
                <w:szCs w:val="13"/>
              </w:rPr>
            </w:pPr>
            <w:r>
              <w:rPr>
                <w:rFonts w:hint="eastAsia" w:ascii="宋体" w:hAnsi="宋体" w:cs="宋体"/>
                <w:kern w:val="0"/>
                <w:sz w:val="13"/>
                <w:szCs w:val="13"/>
              </w:rPr>
              <w:t>二</w:t>
            </w:r>
            <w:r>
              <w:rPr>
                <w:rFonts w:ascii="宋体" w:hAnsi="宋体" w:cs="宋体"/>
                <w:kern w:val="0"/>
                <w:sz w:val="13"/>
                <w:szCs w:val="13"/>
              </w:rPr>
              <w:t>15:30-17:3</w:t>
            </w:r>
            <w:r>
              <w:rPr>
                <w:rFonts w:ascii="宋体" w:cs="宋体"/>
                <w:kern w:val="0"/>
                <w:sz w:val="13"/>
                <w:szCs w:val="13"/>
              </w:rPr>
              <w:t>0</w:t>
            </w:r>
          </w:p>
          <w:p>
            <w:pPr>
              <w:widowControl/>
              <w:rPr>
                <w:rFonts w:ascii="宋体" w:cs="宋体"/>
                <w:kern w:val="0"/>
                <w:sz w:val="13"/>
                <w:szCs w:val="13"/>
              </w:rPr>
            </w:pPr>
            <w:r>
              <w:rPr>
                <w:rFonts w:hint="eastAsia" w:ascii="宋体" w:hAnsi="宋体" w:cs="宋体"/>
                <w:kern w:val="0"/>
                <w:sz w:val="13"/>
                <w:szCs w:val="13"/>
              </w:rPr>
              <w:t>三</w:t>
            </w:r>
            <w:r>
              <w:rPr>
                <w:rFonts w:ascii="宋体" w:hAnsi="宋体" w:cs="宋体"/>
                <w:kern w:val="0"/>
                <w:sz w:val="13"/>
                <w:szCs w:val="13"/>
              </w:rPr>
              <w:t>15:30-17:3</w:t>
            </w:r>
            <w:r>
              <w:rPr>
                <w:rFonts w:ascii="宋体" w:cs="宋体"/>
                <w:kern w:val="0"/>
                <w:sz w:val="13"/>
                <w:szCs w:val="13"/>
              </w:rPr>
              <w:t>0</w:t>
            </w:r>
            <w:r>
              <w:rPr>
                <w:rFonts w:hint="eastAsia" w:ascii="宋体" w:hAnsi="宋体" w:cs="宋体"/>
                <w:kern w:val="0"/>
                <w:sz w:val="13"/>
                <w:szCs w:val="13"/>
              </w:rPr>
              <w:t>　</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答疑地点</w:t>
            </w:r>
          </w:p>
        </w:tc>
        <w:tc>
          <w:tcPr>
            <w:tcW w:w="1738"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　慧宇楼</w:t>
            </w:r>
            <w:r>
              <w:rPr>
                <w:rFonts w:ascii="宋体" w:hAnsi="宋体" w:cs="宋体"/>
                <w:kern w:val="0"/>
                <w:szCs w:val="21"/>
              </w:rPr>
              <w:t>208</w:t>
            </w:r>
          </w:p>
        </w:tc>
      </w:tr>
      <w:tr>
        <w:tblPrEx>
          <w:tblLayout w:type="fixed"/>
          <w:tblCellMar>
            <w:top w:w="0" w:type="dxa"/>
            <w:left w:w="108" w:type="dxa"/>
            <w:bottom w:w="0" w:type="dxa"/>
            <w:right w:w="108" w:type="dxa"/>
          </w:tblCellMar>
        </w:tblPrEx>
        <w:trPr>
          <w:trHeight w:val="541"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电子邮箱</w:t>
            </w:r>
          </w:p>
        </w:tc>
        <w:tc>
          <w:tcPr>
            <w:tcW w:w="5040" w:type="dxa"/>
            <w:gridSpan w:val="11"/>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121657043@qq.com</w:t>
            </w:r>
            <w:r>
              <w:rPr>
                <w:rFonts w:hint="eastAsia" w:ascii="宋体" w:hAnsi="宋体" w:cs="宋体"/>
                <w:kern w:val="0"/>
                <w:szCs w:val="21"/>
              </w:rPr>
              <w:t>　</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QQ</w:t>
            </w:r>
            <w:r>
              <w:rPr>
                <w:rFonts w:hint="eastAsia" w:ascii="宋体" w:hAnsi="宋体" w:cs="宋体"/>
                <w:kern w:val="0"/>
                <w:szCs w:val="21"/>
              </w:rPr>
              <w:t>或者飞信</w:t>
            </w:r>
          </w:p>
        </w:tc>
        <w:tc>
          <w:tcPr>
            <w:tcW w:w="1738"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121657043</w:t>
            </w: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729" w:hRule="atLeast"/>
          <w:jc w:val="center"/>
        </w:trPr>
        <w:tc>
          <w:tcPr>
            <w:tcW w:w="189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是否具有高校教师资格证</w:t>
            </w:r>
          </w:p>
        </w:tc>
        <w:tc>
          <w:tcPr>
            <w:tcW w:w="1939" w:type="dxa"/>
            <w:gridSpan w:val="5"/>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√是</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否</w:t>
            </w:r>
          </w:p>
        </w:tc>
        <w:tc>
          <w:tcPr>
            <w:tcW w:w="2340" w:type="dxa"/>
            <w:gridSpan w:val="4"/>
            <w:tcBorders>
              <w:top w:val="nil"/>
              <w:left w:val="nil"/>
              <w:bottom w:val="nil"/>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是否为“双师型</w:t>
            </w:r>
            <w:r>
              <w:rPr>
                <w:rFonts w:hint="eastAsia" w:ascii="宋体" w:cs="宋体"/>
                <w:kern w:val="0"/>
                <w:szCs w:val="21"/>
              </w:rPr>
              <w:t>”</w:t>
            </w:r>
            <w:r>
              <w:rPr>
                <w:rFonts w:hint="eastAsia" w:ascii="宋体" w:hAnsi="宋体" w:cs="宋体"/>
                <w:kern w:val="0"/>
                <w:szCs w:val="21"/>
              </w:rPr>
              <w:t>教师</w:t>
            </w:r>
          </w:p>
        </w:tc>
        <w:tc>
          <w:tcPr>
            <w:tcW w:w="2818" w:type="dxa"/>
            <w:gridSpan w:val="8"/>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是</w:t>
            </w:r>
            <w:r>
              <w:rPr>
                <w:rFonts w:ascii="宋体" w:hAnsi="宋体" w:cs="宋体"/>
                <w:kern w:val="0"/>
                <w:szCs w:val="21"/>
              </w:rPr>
              <w:t xml:space="preserve">   </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否　</w:t>
            </w:r>
          </w:p>
        </w:tc>
      </w:tr>
      <w:tr>
        <w:tblPrEx>
          <w:tblLayout w:type="fixed"/>
          <w:tblCellMar>
            <w:top w:w="0" w:type="dxa"/>
            <w:left w:w="108" w:type="dxa"/>
            <w:bottom w:w="0" w:type="dxa"/>
            <w:right w:w="108" w:type="dxa"/>
          </w:tblCellMar>
        </w:tblPrEx>
        <w:trPr>
          <w:trHeight w:val="418" w:hRule="atLeast"/>
          <w:jc w:val="center"/>
        </w:trPr>
        <w:tc>
          <w:tcPr>
            <w:tcW w:w="1895" w:type="dxa"/>
            <w:gridSpan w:val="4"/>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所获其他资格证</w:t>
            </w:r>
          </w:p>
        </w:tc>
        <w:tc>
          <w:tcPr>
            <w:tcW w:w="7097" w:type="dxa"/>
            <w:gridSpan w:val="17"/>
            <w:tcBorders>
              <w:top w:val="single" w:color="auto" w:sz="4" w:space="0"/>
              <w:left w:val="nil"/>
              <w:bottom w:val="single" w:color="auto" w:sz="4" w:space="0"/>
              <w:right w:val="single" w:color="auto" w:sz="4" w:space="0"/>
            </w:tcBorders>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491"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ascii="宋体" w:cs="宋体"/>
                <w:kern w:val="0"/>
                <w:szCs w:val="21"/>
              </w:rPr>
            </w:pPr>
            <w:r>
              <w:rPr>
                <w:rFonts w:hint="eastAsia" w:ascii="宋体" w:hAnsi="宋体" w:cs="宋体"/>
                <w:kern w:val="0"/>
                <w:szCs w:val="21"/>
              </w:rPr>
              <w:t>三、课程教学环节的安排、方法和评分标准</w:t>
            </w:r>
          </w:p>
        </w:tc>
      </w:tr>
      <w:tr>
        <w:tblPrEx>
          <w:tblLayout w:type="fixed"/>
          <w:tblCellMar>
            <w:top w:w="0" w:type="dxa"/>
            <w:left w:w="108" w:type="dxa"/>
            <w:bottom w:w="0" w:type="dxa"/>
            <w:right w:w="108" w:type="dxa"/>
          </w:tblCellMar>
        </w:tblPrEx>
        <w:trPr>
          <w:trHeight w:val="411" w:hRule="atLeast"/>
          <w:jc w:val="center"/>
        </w:trPr>
        <w:tc>
          <w:tcPr>
            <w:tcW w:w="5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课程教学环节的安排</w:t>
            </w:r>
          </w:p>
          <w:p>
            <w:pPr>
              <w:widowControl/>
              <w:jc w:val="center"/>
              <w:rPr>
                <w:rFonts w:ascii="宋体" w:cs="宋体"/>
                <w:kern w:val="0"/>
                <w:szCs w:val="21"/>
              </w:rPr>
            </w:pPr>
          </w:p>
          <w:p>
            <w:pPr>
              <w:widowControl/>
              <w:jc w:val="center"/>
              <w:rPr>
                <w:rFonts w:ascii="宋体" w:cs="宋体"/>
                <w:kern w:val="0"/>
                <w:szCs w:val="21"/>
              </w:rPr>
            </w:pPr>
          </w:p>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教学周次</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章节题目及内容提要</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学时</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授课方式</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kern w:val="0"/>
                <w:szCs w:val="26"/>
                <w:lang w:bidi="th-TH"/>
              </w:rPr>
            </w:pPr>
            <w:r>
              <w:rPr>
                <w:rFonts w:hint="eastAsia" w:ascii="宋体" w:cs="Angsana New"/>
                <w:snapToGrid w:val="0"/>
                <w:sz w:val="18"/>
                <w:szCs w:val="18"/>
                <w:lang w:bidi="th-TH"/>
              </w:rPr>
              <w:t>东南亚概述</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kern w:val="0"/>
                <w:szCs w:val="26"/>
                <w:lang w:bidi="th-TH"/>
              </w:rPr>
            </w:pPr>
            <w:r>
              <w:rPr>
                <w:rFonts w:ascii="宋体" w:hAnsi="宋体" w:cs="Angsana New"/>
                <w:kern w:val="0"/>
                <w:szCs w:val="26"/>
                <w:lang w:bidi="th-TH"/>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第一课</w:t>
            </w:r>
            <w:r>
              <w:rPr>
                <w:rFonts w:ascii="宋体" w:cs="Angsana New"/>
                <w:snapToGrid w:val="0"/>
                <w:sz w:val="18"/>
                <w:szCs w:val="18"/>
                <w:lang w:bidi="th-TH"/>
              </w:rPr>
              <w:t xml:space="preserve"> </w:t>
            </w:r>
            <w:r>
              <w:rPr>
                <w:rFonts w:hint="eastAsia" w:ascii="宋体" w:cs="Angsana New"/>
                <w:snapToGrid w:val="0"/>
                <w:sz w:val="18"/>
                <w:szCs w:val="18"/>
                <w:lang w:bidi="th-TH"/>
              </w:rPr>
              <w:t>泰国</w:t>
            </w:r>
          </w:p>
          <w:p>
            <w:pPr>
              <w:widowControl/>
              <w:jc w:val="center"/>
              <w:rPr>
                <w:rFonts w:ascii="宋体" w:cs="Angsana New"/>
                <w:snapToGrid w:val="0"/>
                <w:sz w:val="18"/>
                <w:szCs w:val="18"/>
                <w:lang w:bidi="th-TH"/>
              </w:rPr>
            </w:pPr>
            <w:r>
              <w:rPr>
                <w:rFonts w:hint="eastAsia" w:ascii="宋体" w:cs="Angsana New"/>
                <w:snapToGrid w:val="0"/>
                <w:sz w:val="18"/>
                <w:szCs w:val="18"/>
                <w:lang w:bidi="th-TH"/>
              </w:rPr>
              <w:t>国家概述、民族习俗</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3</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第一课</w:t>
            </w:r>
            <w:r>
              <w:rPr>
                <w:rFonts w:ascii="宋体" w:cs="Angsana New"/>
                <w:snapToGrid w:val="0"/>
                <w:sz w:val="18"/>
                <w:szCs w:val="18"/>
                <w:lang w:bidi="th-TH"/>
              </w:rPr>
              <w:t xml:space="preserve"> </w:t>
            </w:r>
            <w:r>
              <w:rPr>
                <w:rFonts w:hint="eastAsia" w:ascii="宋体" w:cs="Angsana New"/>
                <w:snapToGrid w:val="0"/>
                <w:sz w:val="18"/>
                <w:szCs w:val="18"/>
                <w:lang w:bidi="th-TH"/>
              </w:rPr>
              <w:t>泰国</w:t>
            </w:r>
          </w:p>
          <w:p>
            <w:pPr>
              <w:widowControl/>
              <w:jc w:val="center"/>
              <w:rPr>
                <w:rFonts w:ascii="宋体" w:cs="Angsana New"/>
                <w:snapToGrid w:val="0"/>
                <w:sz w:val="18"/>
                <w:szCs w:val="18"/>
                <w:lang w:bidi="th-TH"/>
              </w:rPr>
            </w:pPr>
            <w:r>
              <w:rPr>
                <w:rFonts w:hint="eastAsia" w:ascii="宋体" w:cs="Angsana New"/>
                <w:snapToGrid w:val="0"/>
                <w:sz w:val="18"/>
                <w:szCs w:val="18"/>
                <w:lang w:bidi="th-TH"/>
              </w:rPr>
              <w:t>宗教信仰、文学艺术</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4</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第一课</w:t>
            </w:r>
            <w:r>
              <w:rPr>
                <w:rFonts w:ascii="宋体" w:cs="Angsana New"/>
                <w:snapToGrid w:val="0"/>
                <w:sz w:val="18"/>
                <w:szCs w:val="18"/>
                <w:lang w:bidi="th-TH"/>
              </w:rPr>
              <w:t xml:space="preserve"> </w:t>
            </w:r>
            <w:r>
              <w:rPr>
                <w:rFonts w:hint="eastAsia" w:ascii="宋体" w:cs="Angsana New"/>
                <w:snapToGrid w:val="0"/>
                <w:sz w:val="18"/>
                <w:szCs w:val="18"/>
                <w:lang w:bidi="th-TH"/>
              </w:rPr>
              <w:t>泰国</w:t>
            </w:r>
          </w:p>
          <w:p>
            <w:pPr>
              <w:widowControl/>
              <w:jc w:val="center"/>
              <w:rPr>
                <w:rFonts w:ascii="宋体" w:cs="Angsana New"/>
                <w:kern w:val="0"/>
                <w:szCs w:val="26"/>
                <w:lang w:bidi="th-TH"/>
              </w:rPr>
            </w:pPr>
            <w:r>
              <w:rPr>
                <w:rFonts w:hint="eastAsia" w:ascii="宋体" w:cs="Angsana New"/>
                <w:snapToGrid w:val="0"/>
                <w:sz w:val="18"/>
                <w:szCs w:val="18"/>
                <w:lang w:bidi="th-TH"/>
              </w:rPr>
              <w:t>对外关系、旅游文化</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5</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第二课</w:t>
            </w:r>
            <w:r>
              <w:rPr>
                <w:rFonts w:ascii="宋体" w:cs="Angsana New"/>
                <w:snapToGrid w:val="0"/>
                <w:sz w:val="18"/>
                <w:szCs w:val="18"/>
                <w:lang w:bidi="th-TH"/>
              </w:rPr>
              <w:t xml:space="preserve"> </w:t>
            </w:r>
            <w:r>
              <w:rPr>
                <w:rFonts w:hint="eastAsia" w:ascii="宋体" w:cs="Angsana New"/>
                <w:snapToGrid w:val="0"/>
                <w:sz w:val="18"/>
                <w:szCs w:val="18"/>
                <w:lang w:bidi="th-TH"/>
              </w:rPr>
              <w:t>缅甸</w:t>
            </w:r>
          </w:p>
          <w:p>
            <w:pPr>
              <w:widowControl/>
              <w:jc w:val="center"/>
              <w:rPr>
                <w:rFonts w:ascii="宋体" w:cs="Angsana New"/>
                <w:snapToGrid w:val="0"/>
                <w:sz w:val="18"/>
                <w:szCs w:val="18"/>
                <w:lang w:bidi="th-TH"/>
              </w:rPr>
            </w:pPr>
            <w:r>
              <w:rPr>
                <w:rFonts w:hint="eastAsia" w:ascii="宋体" w:cs="Angsana New"/>
                <w:snapToGrid w:val="0"/>
                <w:sz w:val="18"/>
                <w:szCs w:val="18"/>
                <w:lang w:bidi="th-TH"/>
              </w:rPr>
              <w:t>国家概述、民族习俗</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6</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第二课</w:t>
            </w:r>
            <w:r>
              <w:rPr>
                <w:rFonts w:ascii="宋体" w:cs="Angsana New"/>
                <w:snapToGrid w:val="0"/>
                <w:sz w:val="18"/>
                <w:szCs w:val="18"/>
                <w:lang w:bidi="th-TH"/>
              </w:rPr>
              <w:t xml:space="preserve"> </w:t>
            </w:r>
            <w:r>
              <w:rPr>
                <w:rFonts w:hint="eastAsia" w:ascii="宋体" w:cs="Angsana New"/>
                <w:snapToGrid w:val="0"/>
                <w:sz w:val="18"/>
                <w:szCs w:val="18"/>
                <w:lang w:bidi="th-TH"/>
              </w:rPr>
              <w:t>缅甸</w:t>
            </w:r>
          </w:p>
          <w:p>
            <w:pPr>
              <w:widowControl/>
              <w:jc w:val="center"/>
              <w:rPr>
                <w:rFonts w:ascii="宋体" w:cs="Angsana New"/>
                <w:snapToGrid w:val="0"/>
                <w:sz w:val="18"/>
                <w:szCs w:val="18"/>
                <w:lang w:bidi="th-TH"/>
              </w:rPr>
            </w:pPr>
            <w:r>
              <w:rPr>
                <w:rFonts w:hint="eastAsia" w:ascii="宋体" w:cs="Angsana New"/>
                <w:snapToGrid w:val="0"/>
                <w:sz w:val="18"/>
                <w:szCs w:val="18"/>
                <w:lang w:bidi="th-TH"/>
              </w:rPr>
              <w:t>宗教信仰、文学艺术</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7</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第二课</w:t>
            </w:r>
            <w:r>
              <w:rPr>
                <w:rFonts w:ascii="宋体" w:cs="Angsana New"/>
                <w:snapToGrid w:val="0"/>
                <w:sz w:val="18"/>
                <w:szCs w:val="18"/>
                <w:lang w:bidi="th-TH"/>
              </w:rPr>
              <w:t xml:space="preserve"> </w:t>
            </w:r>
            <w:r>
              <w:rPr>
                <w:rFonts w:hint="eastAsia" w:ascii="宋体" w:cs="Angsana New"/>
                <w:snapToGrid w:val="0"/>
                <w:sz w:val="18"/>
                <w:szCs w:val="18"/>
                <w:lang w:bidi="th-TH"/>
              </w:rPr>
              <w:t>缅甸</w:t>
            </w:r>
          </w:p>
          <w:p>
            <w:pPr>
              <w:widowControl/>
              <w:jc w:val="center"/>
              <w:rPr>
                <w:rFonts w:ascii="宋体" w:cs="Angsana New"/>
                <w:kern w:val="0"/>
                <w:szCs w:val="26"/>
                <w:lang w:bidi="th-TH"/>
              </w:rPr>
            </w:pPr>
            <w:r>
              <w:rPr>
                <w:rFonts w:hint="eastAsia" w:ascii="宋体" w:cs="Angsana New"/>
                <w:snapToGrid w:val="0"/>
                <w:sz w:val="18"/>
                <w:szCs w:val="18"/>
                <w:lang w:bidi="th-TH"/>
              </w:rPr>
              <w:t>对外关系、旅游文化</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8</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第三课</w:t>
            </w:r>
            <w:r>
              <w:rPr>
                <w:rFonts w:ascii="宋体" w:cs="Angsana New"/>
                <w:snapToGrid w:val="0"/>
                <w:sz w:val="18"/>
                <w:szCs w:val="18"/>
                <w:lang w:bidi="th-TH"/>
              </w:rPr>
              <w:t xml:space="preserve"> </w:t>
            </w:r>
            <w:r>
              <w:rPr>
                <w:rFonts w:hint="eastAsia" w:ascii="宋体" w:cs="Angsana New"/>
                <w:snapToGrid w:val="0"/>
                <w:sz w:val="18"/>
                <w:szCs w:val="18"/>
                <w:lang w:bidi="th-TH"/>
              </w:rPr>
              <w:t>越南</w:t>
            </w:r>
          </w:p>
          <w:p>
            <w:pPr>
              <w:widowControl/>
              <w:jc w:val="center"/>
              <w:rPr>
                <w:rFonts w:ascii="宋体" w:cs="Angsana New"/>
                <w:snapToGrid w:val="0"/>
                <w:sz w:val="18"/>
                <w:szCs w:val="18"/>
                <w:lang w:bidi="th-TH"/>
              </w:rPr>
            </w:pPr>
            <w:r>
              <w:rPr>
                <w:rFonts w:hint="eastAsia" w:ascii="宋体" w:cs="Angsana New"/>
                <w:snapToGrid w:val="0"/>
                <w:sz w:val="18"/>
                <w:szCs w:val="18"/>
                <w:lang w:bidi="th-TH"/>
              </w:rPr>
              <w:t>国家概述、民族习俗</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Cordia New"/>
                <w:kern w:val="0"/>
                <w:szCs w:val="26"/>
                <w:lang w:bidi="th-TH"/>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9</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第三课</w:t>
            </w:r>
            <w:r>
              <w:rPr>
                <w:rFonts w:ascii="宋体" w:cs="Angsana New"/>
                <w:snapToGrid w:val="0"/>
                <w:sz w:val="18"/>
                <w:szCs w:val="18"/>
                <w:lang w:bidi="th-TH"/>
              </w:rPr>
              <w:t xml:space="preserve"> </w:t>
            </w:r>
            <w:r>
              <w:rPr>
                <w:rFonts w:hint="eastAsia" w:ascii="宋体" w:cs="Angsana New"/>
                <w:snapToGrid w:val="0"/>
                <w:sz w:val="18"/>
                <w:szCs w:val="18"/>
                <w:lang w:bidi="th-TH"/>
              </w:rPr>
              <w:t>越南</w:t>
            </w:r>
          </w:p>
          <w:p>
            <w:pPr>
              <w:widowControl/>
              <w:jc w:val="center"/>
              <w:rPr>
                <w:rFonts w:ascii="宋体" w:cs="Angsana New"/>
                <w:snapToGrid w:val="0"/>
                <w:sz w:val="18"/>
                <w:szCs w:val="18"/>
                <w:lang w:bidi="th-TH"/>
              </w:rPr>
            </w:pPr>
            <w:r>
              <w:rPr>
                <w:rFonts w:hint="eastAsia" w:ascii="宋体" w:cs="Angsana New"/>
                <w:snapToGrid w:val="0"/>
                <w:sz w:val="18"/>
                <w:szCs w:val="18"/>
                <w:lang w:bidi="th-TH"/>
              </w:rPr>
              <w:t>宗教信仰、文学艺术</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10</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第三课</w:t>
            </w:r>
            <w:r>
              <w:rPr>
                <w:rFonts w:ascii="宋体" w:cs="Angsana New"/>
                <w:snapToGrid w:val="0"/>
                <w:sz w:val="18"/>
                <w:szCs w:val="18"/>
                <w:lang w:bidi="th-TH"/>
              </w:rPr>
              <w:t xml:space="preserve"> </w:t>
            </w:r>
            <w:r>
              <w:rPr>
                <w:rFonts w:hint="eastAsia" w:ascii="宋体" w:cs="Angsana New"/>
                <w:snapToGrid w:val="0"/>
                <w:sz w:val="18"/>
                <w:szCs w:val="18"/>
                <w:lang w:bidi="th-TH"/>
              </w:rPr>
              <w:t>越南</w:t>
            </w:r>
          </w:p>
          <w:p>
            <w:pPr>
              <w:widowControl/>
              <w:jc w:val="center"/>
              <w:rPr>
                <w:rFonts w:ascii="宋体" w:cs="Angsana New"/>
                <w:kern w:val="0"/>
                <w:szCs w:val="26"/>
                <w:lang w:bidi="th-TH"/>
              </w:rPr>
            </w:pPr>
            <w:r>
              <w:rPr>
                <w:rFonts w:hint="eastAsia" w:ascii="宋体" w:cs="Angsana New"/>
                <w:snapToGrid w:val="0"/>
                <w:sz w:val="18"/>
                <w:szCs w:val="18"/>
                <w:lang w:bidi="th-TH"/>
              </w:rPr>
              <w:t>对外关系、旅游文化</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11</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第四课</w:t>
            </w:r>
            <w:r>
              <w:rPr>
                <w:rFonts w:ascii="宋体" w:cs="Angsana New"/>
                <w:snapToGrid w:val="0"/>
                <w:sz w:val="18"/>
                <w:szCs w:val="18"/>
                <w:lang w:bidi="th-TH"/>
              </w:rPr>
              <w:t xml:space="preserve"> </w:t>
            </w:r>
            <w:r>
              <w:rPr>
                <w:rFonts w:hint="eastAsia" w:ascii="宋体" w:cs="Angsana New"/>
                <w:snapToGrid w:val="0"/>
                <w:sz w:val="18"/>
                <w:szCs w:val="18"/>
                <w:lang w:bidi="th-TH"/>
              </w:rPr>
              <w:t>老挝</w:t>
            </w:r>
          </w:p>
          <w:p>
            <w:pPr>
              <w:widowControl/>
              <w:jc w:val="center"/>
              <w:rPr>
                <w:rFonts w:ascii="宋体" w:cs="Angsana New"/>
                <w:snapToGrid w:val="0"/>
                <w:sz w:val="18"/>
                <w:szCs w:val="18"/>
                <w:lang w:bidi="th-TH"/>
              </w:rPr>
            </w:pPr>
            <w:r>
              <w:rPr>
                <w:rFonts w:hint="eastAsia" w:ascii="宋体" w:cs="Angsana New"/>
                <w:snapToGrid w:val="0"/>
                <w:sz w:val="18"/>
                <w:szCs w:val="18"/>
                <w:lang w:bidi="th-TH"/>
              </w:rPr>
              <w:t>国家概述、民族习俗</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12</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第四课</w:t>
            </w:r>
            <w:r>
              <w:rPr>
                <w:rFonts w:ascii="宋体" w:cs="Angsana New"/>
                <w:snapToGrid w:val="0"/>
                <w:sz w:val="18"/>
                <w:szCs w:val="18"/>
                <w:lang w:bidi="th-TH"/>
              </w:rPr>
              <w:t xml:space="preserve"> </w:t>
            </w:r>
            <w:r>
              <w:rPr>
                <w:rFonts w:hint="eastAsia" w:ascii="宋体" w:cs="Angsana New"/>
                <w:snapToGrid w:val="0"/>
                <w:sz w:val="18"/>
                <w:szCs w:val="18"/>
                <w:lang w:bidi="th-TH"/>
              </w:rPr>
              <w:t>老挝</w:t>
            </w:r>
          </w:p>
          <w:p>
            <w:pPr>
              <w:widowControl/>
              <w:jc w:val="center"/>
              <w:rPr>
                <w:rFonts w:ascii="宋体" w:cs="Angsana New"/>
                <w:snapToGrid w:val="0"/>
                <w:sz w:val="18"/>
                <w:szCs w:val="18"/>
                <w:lang w:bidi="th-TH"/>
              </w:rPr>
            </w:pPr>
            <w:r>
              <w:rPr>
                <w:rFonts w:hint="eastAsia" w:ascii="宋体" w:cs="Angsana New"/>
                <w:snapToGrid w:val="0"/>
                <w:sz w:val="18"/>
                <w:szCs w:val="18"/>
                <w:lang w:bidi="th-TH"/>
              </w:rPr>
              <w:t>宗教信仰、文学艺术</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13</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第四课</w:t>
            </w:r>
            <w:r>
              <w:rPr>
                <w:rFonts w:ascii="宋体" w:cs="Angsana New"/>
                <w:snapToGrid w:val="0"/>
                <w:sz w:val="18"/>
                <w:szCs w:val="18"/>
                <w:lang w:bidi="th-TH"/>
              </w:rPr>
              <w:t xml:space="preserve"> </w:t>
            </w:r>
            <w:r>
              <w:rPr>
                <w:rFonts w:hint="eastAsia" w:ascii="宋体" w:cs="Angsana New"/>
                <w:snapToGrid w:val="0"/>
                <w:sz w:val="18"/>
                <w:szCs w:val="18"/>
                <w:lang w:bidi="th-TH"/>
              </w:rPr>
              <w:t>老挝</w:t>
            </w:r>
          </w:p>
          <w:p>
            <w:pPr>
              <w:widowControl/>
              <w:jc w:val="center"/>
              <w:rPr>
                <w:rFonts w:ascii="宋体" w:cs="Angsana New"/>
                <w:kern w:val="0"/>
                <w:szCs w:val="26"/>
                <w:lang w:bidi="th-TH"/>
              </w:rPr>
            </w:pPr>
            <w:r>
              <w:rPr>
                <w:rFonts w:hint="eastAsia" w:ascii="宋体" w:cs="Angsana New"/>
                <w:snapToGrid w:val="0"/>
                <w:sz w:val="18"/>
                <w:szCs w:val="18"/>
                <w:lang w:bidi="th-TH"/>
              </w:rPr>
              <w:t>对外关系、旅游文化</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14</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第五课</w:t>
            </w:r>
            <w:r>
              <w:rPr>
                <w:rFonts w:ascii="宋体" w:cs="Angsana New"/>
                <w:snapToGrid w:val="0"/>
                <w:sz w:val="18"/>
                <w:szCs w:val="18"/>
                <w:lang w:bidi="th-TH"/>
              </w:rPr>
              <w:t xml:space="preserve"> </w:t>
            </w:r>
            <w:r>
              <w:rPr>
                <w:rFonts w:hint="eastAsia" w:ascii="宋体" w:cs="Angsana New"/>
                <w:snapToGrid w:val="0"/>
                <w:sz w:val="18"/>
                <w:szCs w:val="18"/>
                <w:lang w:bidi="th-TH"/>
              </w:rPr>
              <w:t>柬埔寨</w:t>
            </w:r>
          </w:p>
          <w:p>
            <w:pPr>
              <w:widowControl/>
              <w:jc w:val="center"/>
              <w:rPr>
                <w:rFonts w:ascii="宋体" w:cs="Angsana New"/>
                <w:snapToGrid w:val="0"/>
                <w:sz w:val="18"/>
                <w:szCs w:val="18"/>
                <w:lang w:bidi="th-TH"/>
              </w:rPr>
            </w:pPr>
            <w:r>
              <w:rPr>
                <w:rFonts w:hint="eastAsia" w:ascii="宋体" w:cs="Angsana New"/>
                <w:snapToGrid w:val="0"/>
                <w:sz w:val="18"/>
                <w:szCs w:val="18"/>
                <w:lang w:bidi="th-TH"/>
              </w:rPr>
              <w:t>国家概述、民族习俗</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15</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第五课</w:t>
            </w:r>
            <w:r>
              <w:rPr>
                <w:rFonts w:ascii="宋体" w:cs="Angsana New"/>
                <w:snapToGrid w:val="0"/>
                <w:sz w:val="18"/>
                <w:szCs w:val="18"/>
                <w:lang w:bidi="th-TH"/>
              </w:rPr>
              <w:t xml:space="preserve"> </w:t>
            </w:r>
            <w:r>
              <w:rPr>
                <w:rFonts w:hint="eastAsia" w:ascii="宋体" w:cs="Angsana New"/>
                <w:snapToGrid w:val="0"/>
                <w:sz w:val="18"/>
                <w:szCs w:val="18"/>
                <w:lang w:bidi="th-TH"/>
              </w:rPr>
              <w:t>柬埔寨</w:t>
            </w:r>
          </w:p>
          <w:p>
            <w:pPr>
              <w:widowControl/>
              <w:jc w:val="center"/>
              <w:rPr>
                <w:rFonts w:ascii="宋体" w:cs="Angsana New"/>
                <w:snapToGrid w:val="0"/>
                <w:sz w:val="18"/>
                <w:szCs w:val="18"/>
                <w:lang w:bidi="th-TH"/>
              </w:rPr>
            </w:pPr>
            <w:r>
              <w:rPr>
                <w:rFonts w:hint="eastAsia" w:ascii="宋体" w:cs="Angsana New"/>
                <w:snapToGrid w:val="0"/>
                <w:sz w:val="18"/>
                <w:szCs w:val="18"/>
                <w:lang w:bidi="th-TH"/>
              </w:rPr>
              <w:t>宗教信仰、文学艺术</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16</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Angsana New"/>
                <w:snapToGrid w:val="0"/>
                <w:sz w:val="18"/>
                <w:szCs w:val="18"/>
                <w:lang w:bidi="th-TH"/>
              </w:rPr>
            </w:pPr>
            <w:r>
              <w:rPr>
                <w:rFonts w:hint="eastAsia" w:ascii="宋体" w:cs="Angsana New"/>
                <w:snapToGrid w:val="0"/>
                <w:sz w:val="18"/>
                <w:szCs w:val="18"/>
                <w:lang w:bidi="th-TH"/>
              </w:rPr>
              <w:t>第五课</w:t>
            </w:r>
            <w:r>
              <w:rPr>
                <w:rFonts w:ascii="宋体" w:cs="Angsana New"/>
                <w:snapToGrid w:val="0"/>
                <w:sz w:val="18"/>
                <w:szCs w:val="18"/>
                <w:lang w:bidi="th-TH"/>
              </w:rPr>
              <w:t xml:space="preserve"> </w:t>
            </w:r>
            <w:r>
              <w:rPr>
                <w:rFonts w:hint="eastAsia" w:ascii="宋体" w:cs="Angsana New"/>
                <w:snapToGrid w:val="0"/>
                <w:sz w:val="18"/>
                <w:szCs w:val="18"/>
                <w:lang w:bidi="th-TH"/>
              </w:rPr>
              <w:t>柬埔寨</w:t>
            </w:r>
          </w:p>
          <w:p>
            <w:pPr>
              <w:widowControl/>
              <w:jc w:val="center"/>
              <w:rPr>
                <w:rFonts w:ascii="宋体" w:cs="Angsana New"/>
                <w:kern w:val="0"/>
                <w:szCs w:val="26"/>
                <w:lang w:bidi="th-TH"/>
              </w:rPr>
            </w:pPr>
            <w:r>
              <w:rPr>
                <w:rFonts w:hint="eastAsia" w:ascii="宋体" w:cs="Angsana New"/>
                <w:snapToGrid w:val="0"/>
                <w:sz w:val="18"/>
                <w:szCs w:val="18"/>
                <w:lang w:bidi="th-TH"/>
              </w:rPr>
              <w:t>对外关系、旅游文化</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讲述、讨论、视频</w:t>
            </w:r>
          </w:p>
        </w:tc>
      </w:tr>
      <w:tr>
        <w:tblPrEx>
          <w:tblLayout w:type="fixed"/>
          <w:tblCellMar>
            <w:top w:w="0" w:type="dxa"/>
            <w:left w:w="108" w:type="dxa"/>
            <w:bottom w:w="0" w:type="dxa"/>
            <w:right w:w="108" w:type="dxa"/>
          </w:tblCellMar>
        </w:tblPrEx>
        <w:trPr>
          <w:trHeight w:val="393" w:hRule="atLeast"/>
          <w:jc w:val="center"/>
        </w:trPr>
        <w:tc>
          <w:tcPr>
            <w:tcW w:w="5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课程教学方法</w:t>
            </w:r>
          </w:p>
        </w:tc>
        <w:tc>
          <w:tcPr>
            <w:tcW w:w="3240"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方法</w:t>
            </w:r>
          </w:p>
        </w:tc>
        <w:tc>
          <w:tcPr>
            <w:tcW w:w="234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方法</w:t>
            </w:r>
          </w:p>
        </w:tc>
        <w:tc>
          <w:tcPr>
            <w:tcW w:w="2818"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方法</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讲述</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影片欣赏</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讨论　</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个案研讨</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服务学习</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问题导向学习</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竞赛游戏</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专家演讲</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专题实践</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电子教学</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体验教学</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角色扮演实境教学</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竞赛读书会</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产业实习</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自主学习</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对话教学法</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样本观察</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校外参访</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实践教学</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个别指导</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w:t>
            </w: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其他</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8398" w:type="dxa"/>
            <w:gridSpan w:val="20"/>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说明：</w:t>
            </w:r>
          </w:p>
          <w:p>
            <w:pPr>
              <w:widowControl/>
              <w:rPr>
                <w:rFonts w:ascii="宋体" w:cs="宋体"/>
                <w:kern w:val="0"/>
                <w:szCs w:val="21"/>
              </w:rPr>
            </w:pPr>
          </w:p>
          <w:p>
            <w:pPr>
              <w:widowControl/>
              <w:rPr>
                <w:rFonts w:ascii="宋体" w:cs="宋体"/>
                <w:kern w:val="0"/>
                <w:szCs w:val="21"/>
              </w:rPr>
            </w:pPr>
          </w:p>
          <w:p>
            <w:pPr>
              <w:widowControl/>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8398" w:type="dxa"/>
            <w:gridSpan w:val="20"/>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备注：若使用其他教学方法，请自行说明。若所列的教学方法已使用，请打“</w:t>
            </w:r>
            <w:r>
              <w:rPr>
                <w:rFonts w:hint="eastAsia" w:ascii="宋体" w:cs="宋体"/>
                <w:kern w:val="0"/>
                <w:sz w:val="24"/>
                <w:szCs w:val="24"/>
              </w:rPr>
              <w:t>√</w:t>
            </w:r>
            <w:r>
              <w:rPr>
                <w:rFonts w:hint="eastAsia" w:ascii="宋体" w:hAnsi="宋体" w:cs="宋体"/>
                <w:kern w:val="0"/>
                <w:szCs w:val="21"/>
              </w:rPr>
              <w:t>”，如没有使用，请自行说明。</w:t>
            </w:r>
          </w:p>
        </w:tc>
      </w:tr>
      <w:tr>
        <w:tblPrEx>
          <w:tblLayout w:type="fixed"/>
          <w:tblCellMar>
            <w:top w:w="0" w:type="dxa"/>
            <w:left w:w="108" w:type="dxa"/>
            <w:bottom w:w="0" w:type="dxa"/>
            <w:right w:w="108" w:type="dxa"/>
          </w:tblCellMar>
        </w:tblPrEx>
        <w:trPr>
          <w:trHeight w:val="393" w:hRule="atLeast"/>
          <w:jc w:val="center"/>
        </w:trPr>
        <w:tc>
          <w:tcPr>
            <w:tcW w:w="5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评分标准</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方法</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方法</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方法</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ascii="宋体" w:hAnsi="宋体" w:cs="宋体"/>
                <w:kern w:val="0"/>
                <w:szCs w:val="21"/>
              </w:rPr>
              <w:t xml:space="preserve">  </w:t>
            </w:r>
            <w:r>
              <w:rPr>
                <w:rFonts w:hint="eastAsia" w:ascii="宋体" w:hAnsi="宋体" w:cs="宋体"/>
                <w:kern w:val="0"/>
                <w:szCs w:val="21"/>
              </w:rPr>
              <w:t>专题发表</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课堂上实践演练</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个案分析报告撰写</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期中考试</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p>
            <w:pPr>
              <w:widowControl/>
              <w:rPr>
                <w:rFonts w:ascii="宋体" w:cs="宋体"/>
                <w:kern w:val="0"/>
                <w:szCs w:val="21"/>
              </w:rPr>
            </w:pP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期末考试</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ascii="宋体" w:hAnsi="宋体" w:cs="宋体"/>
                <w:kern w:val="0"/>
                <w:szCs w:val="21"/>
              </w:rPr>
              <w:t>50</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专业团体之鉴定</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书面报告（含小组或个人）</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ascii="宋体" w:cs="宋体"/>
                <w:kern w:val="0"/>
                <w:szCs w:val="21"/>
              </w:rPr>
              <w:t>0</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课堂参与</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hAnsi="宋体" w:cs="宋体"/>
                <w:kern w:val="0"/>
                <w:szCs w:val="21"/>
              </w:rPr>
              <w:t>10</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随堂考（小考）</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ascii="宋体" w:cs="宋体"/>
                <w:kern w:val="0"/>
                <w:szCs w:val="21"/>
              </w:rPr>
              <w:t>0</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口头报告（含小组或个人）</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面试或口试</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心得或作业撰写</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hAnsi="宋体" w:cs="宋体"/>
                <w:kern w:val="0"/>
                <w:szCs w:val="21"/>
              </w:rPr>
              <w:t>10</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参加竞赛</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展演</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自评与小组互评</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课堂出勤</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hAnsi="宋体" w:cs="宋体"/>
                <w:kern w:val="0"/>
                <w:szCs w:val="21"/>
              </w:rPr>
              <w:t>20</w:t>
            </w:r>
          </w:p>
          <w:p>
            <w:pPr>
              <w:widowControl/>
              <w:rPr>
                <w:rFonts w:ascii="宋体" w:cs="宋体"/>
                <w:kern w:val="0"/>
                <w:szCs w:val="21"/>
              </w:rPr>
            </w:pP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其他</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　</w:t>
            </w:r>
            <w:r>
              <w:rPr>
                <w:rFonts w:ascii="宋体" w:cs="宋体"/>
                <w:kern w:val="0"/>
                <w:szCs w:val="21"/>
              </w:rPr>
              <w:t>0</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笔记</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ascii="宋体" w:hAnsi="宋体" w:cs="宋体"/>
                <w:kern w:val="0"/>
                <w:szCs w:val="21"/>
              </w:rPr>
              <w:t>10</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8398" w:type="dxa"/>
            <w:gridSpan w:val="20"/>
            <w:tcBorders>
              <w:top w:val="single" w:color="auto" w:sz="4" w:space="0"/>
              <w:left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说明：</w:t>
            </w:r>
          </w:p>
          <w:p>
            <w:pPr>
              <w:widowControl/>
              <w:rPr>
                <w:rFonts w:ascii="宋体" w:cs="宋体"/>
                <w:kern w:val="0"/>
                <w:szCs w:val="21"/>
              </w:rPr>
            </w:pPr>
          </w:p>
          <w:p>
            <w:pPr>
              <w:widowControl/>
              <w:rPr>
                <w:rFonts w:ascii="宋体" w:cs="宋体"/>
                <w:kern w:val="0"/>
                <w:szCs w:val="21"/>
              </w:rPr>
            </w:pPr>
          </w:p>
          <w:p>
            <w:pPr>
              <w:widowControl/>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Cs w:val="21"/>
              </w:rPr>
            </w:pPr>
          </w:p>
        </w:tc>
        <w:tc>
          <w:tcPr>
            <w:tcW w:w="8398" w:type="dxa"/>
            <w:gridSpan w:val="20"/>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cs="宋体"/>
                <w:kern w:val="0"/>
                <w:szCs w:val="21"/>
              </w:rPr>
              <w:t>备注：若使用其他评量方法，请自行说明。若所列之评量方法未使用，只需于百分比字段中填</w:t>
            </w:r>
            <w:r>
              <w:rPr>
                <w:rFonts w:ascii="宋体" w:cs="宋体"/>
                <w:kern w:val="0"/>
                <w:szCs w:val="21"/>
              </w:rPr>
              <w:t>0</w:t>
            </w:r>
            <w:r>
              <w:rPr>
                <w:rFonts w:hint="eastAsia" w:ascii="宋体" w:hAnsi="宋体" w:cs="宋体"/>
                <w:kern w:val="0"/>
                <w:szCs w:val="21"/>
              </w:rPr>
              <w:t>。各项总合须等于</w:t>
            </w:r>
            <w:r>
              <w:rPr>
                <w:rFonts w:ascii="宋体" w:hAnsi="宋体" w:cs="宋体"/>
                <w:kern w:val="0"/>
                <w:szCs w:val="21"/>
              </w:rPr>
              <w:t>100%</w:t>
            </w:r>
          </w:p>
        </w:tc>
      </w:tr>
      <w:tr>
        <w:tblPrEx>
          <w:tblLayout w:type="fixed"/>
          <w:tblCellMar>
            <w:top w:w="0" w:type="dxa"/>
            <w:left w:w="108" w:type="dxa"/>
            <w:bottom w:w="0" w:type="dxa"/>
            <w:right w:w="108" w:type="dxa"/>
          </w:tblCellMar>
        </w:tblPrEx>
        <w:trPr>
          <w:trHeight w:val="393"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ascii="宋体" w:cs="宋体"/>
                <w:kern w:val="0"/>
                <w:szCs w:val="21"/>
              </w:rPr>
            </w:pPr>
            <w:r>
              <w:rPr>
                <w:rFonts w:hint="eastAsia" w:ascii="宋体" w:hAnsi="宋体" w:cs="宋体"/>
                <w:kern w:val="0"/>
                <w:szCs w:val="21"/>
              </w:rPr>
              <w:t>四、课程要求</w:t>
            </w: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课程的预备知识</w:t>
            </w:r>
            <w:r>
              <w:rPr>
                <w:rFonts w:ascii="宋体" w:hAnsi="宋体" w:cs="宋体"/>
                <w:kern w:val="0"/>
                <w:szCs w:val="21"/>
              </w:rPr>
              <w:t xml:space="preserve"> </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hAnsi="宋体" w:cs="宋体"/>
                <w:kern w:val="0"/>
                <w:szCs w:val="21"/>
              </w:rPr>
              <w:t>无</w:t>
            </w: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教学目的</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p>
            <w:pPr>
              <w:widowControl/>
              <w:ind w:firstLine="315" w:firstLineChars="150"/>
              <w:jc w:val="left"/>
              <w:rPr>
                <w:rFonts w:ascii="宋体" w:cs="宋体"/>
                <w:kern w:val="0"/>
                <w:szCs w:val="21"/>
              </w:rPr>
            </w:pPr>
            <w:r>
              <w:rPr>
                <w:rFonts w:hint="eastAsia" w:ascii="宋体" w:hAnsi="宋体" w:cs="宋体"/>
                <w:kern w:val="0"/>
                <w:szCs w:val="21"/>
              </w:rPr>
              <w:t>东南亚是当代发展非常突出的地区。本课程通过对东南亚地区与中国相邻的泰缅越老柬五国的文化进行阐述。并从国家概述、民族习俗、宗教信仰、文学艺术、对外关系、教育教学等与日常生活相关的不同角度入手，通过大量的图片和视频资料进行讲解授课，引导学生通过对本课程的学习能够举一反三，能对东南亚的历史和文化发展在宏观上有一个比较清晰、全面、系统的认识，提高学生对当代东南亚各国民俗文化的了解，提高学生的美德修养，以便更好的适应社会的需要，为进入社会提供不可或缺的现实知识储备，为自己的职业规划做好一定的准备。同时，通过较为系统的学习，使学生不但能够基本掌握有关的学科知识，而且还可以大大地拓展学生的视野，完善其知识结构，以适应</w:t>
            </w:r>
            <w:r>
              <w:rPr>
                <w:rFonts w:ascii="宋体" w:hAnsi="宋体" w:cs="宋体"/>
                <w:kern w:val="0"/>
                <w:szCs w:val="21"/>
              </w:rPr>
              <w:t>21</w:t>
            </w:r>
            <w:r>
              <w:rPr>
                <w:rFonts w:hint="eastAsia" w:ascii="宋体" w:hAnsi="宋体" w:cs="宋体"/>
                <w:kern w:val="0"/>
                <w:szCs w:val="21"/>
              </w:rPr>
              <w:t>世纪日益激烈的国际竞争的需要。</w:t>
            </w:r>
          </w:p>
          <w:p>
            <w:pPr>
              <w:widowControl/>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课前预习方法</w:t>
            </w:r>
            <w:r>
              <w:rPr>
                <w:rFonts w:ascii="宋体" w:hAnsi="宋体" w:cs="宋体"/>
                <w:kern w:val="0"/>
                <w:szCs w:val="21"/>
              </w:rPr>
              <w:t xml:space="preserve"> </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p>
            <w:pPr>
              <w:widowControl/>
              <w:jc w:val="center"/>
              <w:rPr>
                <w:rFonts w:ascii="宋体" w:cs="宋体"/>
                <w:kern w:val="0"/>
                <w:szCs w:val="21"/>
              </w:rPr>
            </w:pPr>
            <w:r>
              <w:rPr>
                <w:rFonts w:hint="eastAsia" w:ascii="宋体" w:hAnsi="宋体" w:cs="宋体"/>
                <w:kern w:val="0"/>
                <w:szCs w:val="21"/>
              </w:rPr>
              <w:t>看与东南亚文化相关的书籍、视频</w:t>
            </w:r>
          </w:p>
          <w:p>
            <w:pPr>
              <w:widowControl/>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课程课堂要求</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p>
            <w:pPr>
              <w:widowControl/>
              <w:jc w:val="center"/>
              <w:rPr>
                <w:rFonts w:ascii="宋体" w:cs="宋体"/>
                <w:kern w:val="0"/>
                <w:szCs w:val="21"/>
              </w:rPr>
            </w:pPr>
            <w:r>
              <w:rPr>
                <w:rFonts w:hint="eastAsia" w:ascii="宋体" w:hAnsi="宋体" w:cs="宋体"/>
                <w:kern w:val="0"/>
                <w:szCs w:val="21"/>
              </w:rPr>
              <w:t>上课不迟到，不早退，不无故缺旷；上课不吃零食，不讲小话，不玩手机，认真听讲、动脑思考、积极回答问题、跟随老师练习；积极参与课堂的相关活动。</w:t>
            </w:r>
          </w:p>
          <w:p>
            <w:pPr>
              <w:widowControl/>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cs="宋体"/>
                <w:kern w:val="0"/>
                <w:szCs w:val="21"/>
              </w:rPr>
              <w:t>学生学习达到的效果</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p>
            <w:pPr>
              <w:widowControl/>
              <w:ind w:firstLine="420" w:firstLineChars="200"/>
              <w:jc w:val="left"/>
              <w:rPr>
                <w:rFonts w:ascii="宋体" w:cs="宋体"/>
                <w:kern w:val="0"/>
                <w:szCs w:val="21"/>
              </w:rPr>
            </w:pPr>
            <w:r>
              <w:rPr>
                <w:rFonts w:hint="eastAsia" w:ascii="宋体" w:hAnsi="宋体" w:cs="宋体"/>
                <w:kern w:val="0"/>
                <w:szCs w:val="21"/>
              </w:rPr>
              <w:t>能对与中国相邻的泰缅越老柬五国的文化有深入的了解，并能举一反三，对东南亚其他五个国际的文化有进一步的了解，学习的能力进一步增强，并为之后的就业、创业奠定一定的思路。</w:t>
            </w:r>
          </w:p>
          <w:p>
            <w:pPr>
              <w:widowControl/>
              <w:ind w:firstLine="420" w:firstLineChars="200"/>
              <w:jc w:val="left"/>
              <w:rPr>
                <w:rFonts w:ascii="宋体" w:cs="宋体"/>
                <w:kern w:val="0"/>
                <w:szCs w:val="21"/>
              </w:rPr>
            </w:pPr>
          </w:p>
          <w:p>
            <w:pPr>
              <w:widowControl/>
              <w:ind w:firstLine="420" w:firstLineChars="200"/>
              <w:jc w:val="left"/>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ascii="宋体" w:cs="宋体"/>
                <w:kern w:val="0"/>
                <w:szCs w:val="21"/>
              </w:rPr>
            </w:pPr>
            <w:r>
              <w:rPr>
                <w:rFonts w:hint="eastAsia" w:ascii="宋体" w:hAnsi="宋体" w:cs="宋体"/>
                <w:kern w:val="0"/>
                <w:szCs w:val="21"/>
              </w:rPr>
              <w:t>五、其它要求</w:t>
            </w: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p>
            <w:pPr>
              <w:widowControl/>
              <w:jc w:val="center"/>
              <w:rPr>
                <w:rFonts w:ascii="宋体" w:cs="宋体"/>
                <w:kern w:val="0"/>
                <w:szCs w:val="21"/>
              </w:rPr>
            </w:pPr>
          </w:p>
          <w:p>
            <w:pPr>
              <w:widowControl/>
              <w:jc w:val="center"/>
              <w:rPr>
                <w:rFonts w:ascii="宋体" w:cs="宋体"/>
                <w:kern w:val="0"/>
                <w:szCs w:val="21"/>
              </w:rPr>
            </w:pPr>
            <w:r>
              <w:rPr>
                <w:rFonts w:hint="eastAsia" w:ascii="宋体" w:hAnsi="宋体" w:cs="宋体"/>
                <w:kern w:val="0"/>
                <w:szCs w:val="21"/>
              </w:rPr>
              <w:t>对学生学术诚信的要求</w:t>
            </w:r>
          </w:p>
          <w:p>
            <w:pPr>
              <w:widowControl/>
              <w:jc w:val="center"/>
              <w:rPr>
                <w:rFonts w:ascii="宋体" w:cs="宋体"/>
                <w:kern w:val="0"/>
                <w:szCs w:val="21"/>
              </w:rPr>
            </w:pPr>
          </w:p>
          <w:p>
            <w:pPr>
              <w:widowControl/>
              <w:jc w:val="center"/>
              <w:rPr>
                <w:rFonts w:ascii="宋体" w:cs="宋体"/>
                <w:kern w:val="0"/>
                <w:szCs w:val="21"/>
              </w:rPr>
            </w:pP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p>
            <w:pPr>
              <w:widowControl/>
              <w:jc w:val="center"/>
              <w:rPr>
                <w:rFonts w:ascii="宋体" w:cs="宋体"/>
                <w:kern w:val="0"/>
                <w:szCs w:val="21"/>
              </w:rPr>
            </w:pPr>
          </w:p>
          <w:p>
            <w:pPr>
              <w:widowControl/>
              <w:jc w:val="center"/>
              <w:rPr>
                <w:rFonts w:ascii="宋体" w:cs="宋体"/>
                <w:kern w:val="0"/>
                <w:szCs w:val="21"/>
              </w:rPr>
            </w:pPr>
          </w:p>
          <w:p>
            <w:pPr>
              <w:widowControl/>
              <w:jc w:val="center"/>
              <w:rPr>
                <w:rFonts w:ascii="宋体" w:cs="宋体"/>
                <w:kern w:val="0"/>
                <w:szCs w:val="21"/>
              </w:rPr>
            </w:pPr>
          </w:p>
          <w:p>
            <w:pPr>
              <w:widowControl/>
              <w:rPr>
                <w:rFonts w:ascii="宋体" w:cs="宋体"/>
                <w:kern w:val="0"/>
                <w:szCs w:val="21"/>
              </w:rPr>
            </w:pPr>
          </w:p>
          <w:p>
            <w:pPr>
              <w:widowControl/>
              <w:rPr>
                <w:rFonts w:ascii="宋体" w:cs="宋体"/>
                <w:kern w:val="0"/>
                <w:szCs w:val="21"/>
              </w:rPr>
            </w:pPr>
          </w:p>
          <w:p>
            <w:pPr>
              <w:widowControl/>
              <w:rPr>
                <w:rFonts w:ascii="宋体" w:cs="宋体"/>
                <w:kern w:val="0"/>
                <w:szCs w:val="21"/>
              </w:rPr>
            </w:pPr>
          </w:p>
          <w:p>
            <w:pPr>
              <w:widowControl/>
              <w:rPr>
                <w:rFonts w:ascii="宋体" w:cs="宋体"/>
                <w:kern w:val="0"/>
                <w:szCs w:val="21"/>
              </w:rPr>
            </w:pPr>
          </w:p>
          <w:p>
            <w:pPr>
              <w:widowControl/>
              <w:rPr>
                <w:rFonts w:asci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p>
          <w:p>
            <w:pPr>
              <w:widowControl/>
              <w:jc w:val="center"/>
              <w:rPr>
                <w:rFonts w:ascii="宋体" w:cs="宋体"/>
                <w:kern w:val="0"/>
                <w:szCs w:val="21"/>
              </w:rPr>
            </w:pPr>
            <w:r>
              <w:rPr>
                <w:rFonts w:hint="eastAsia" w:ascii="宋体" w:hAnsi="宋体" w:cs="宋体"/>
                <w:kern w:val="0"/>
                <w:szCs w:val="21"/>
              </w:rPr>
              <w:t>对最终成绩有不同意见的处理解决方案</w:t>
            </w:r>
          </w:p>
          <w:p>
            <w:pPr>
              <w:widowControl/>
              <w:jc w:val="center"/>
              <w:rPr>
                <w:rFonts w:ascii="宋体" w:cs="宋体"/>
                <w:kern w:val="0"/>
                <w:szCs w:val="21"/>
              </w:rPr>
            </w:pP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p>
          <w:p>
            <w:pPr>
              <w:widowControl/>
              <w:jc w:val="center"/>
              <w:rPr>
                <w:rFonts w:ascii="宋体" w:cs="宋体"/>
                <w:kern w:val="0"/>
                <w:szCs w:val="21"/>
              </w:rPr>
            </w:pPr>
          </w:p>
          <w:p>
            <w:pPr>
              <w:widowControl/>
              <w:rPr>
                <w:rFonts w:ascii="宋体" w:cs="宋体"/>
                <w:kern w:val="0"/>
                <w:szCs w:val="21"/>
              </w:rPr>
            </w:pPr>
          </w:p>
          <w:p>
            <w:pPr>
              <w:widowControl/>
              <w:rPr>
                <w:rFonts w:ascii="宋体" w:cs="宋体"/>
                <w:kern w:val="0"/>
                <w:szCs w:val="21"/>
              </w:rPr>
            </w:pPr>
          </w:p>
          <w:p>
            <w:pPr>
              <w:widowControl/>
              <w:rPr>
                <w:rFonts w:ascii="宋体" w:cs="宋体"/>
                <w:kern w:val="0"/>
                <w:szCs w:val="21"/>
              </w:rPr>
            </w:pPr>
          </w:p>
          <w:p>
            <w:pPr>
              <w:widowControl/>
              <w:rPr>
                <w:rFonts w:ascii="宋体" w:cs="宋体"/>
                <w:kern w:val="0"/>
                <w:szCs w:val="21"/>
              </w:rPr>
            </w:pPr>
          </w:p>
          <w:p>
            <w:pPr>
              <w:widowControl/>
              <w:rPr>
                <w:rFonts w:ascii="宋体" w:cs="宋体"/>
                <w:kern w:val="0"/>
                <w:szCs w:val="21"/>
              </w:rPr>
            </w:pPr>
          </w:p>
        </w:tc>
      </w:tr>
    </w:tbl>
    <w:p/>
    <w:p>
      <w:pPr>
        <w:rPr>
          <w:rFonts w:ascii="宋体"/>
          <w:b/>
          <w:bCs/>
        </w:rPr>
      </w:pPr>
      <w:r>
        <w:rPr>
          <w:rFonts w:hint="eastAsia" w:ascii="宋体" w:hAnsi="宋体"/>
          <w:b/>
          <w:bCs/>
        </w:rPr>
        <w:t>附页部分：</w:t>
      </w:r>
    </w:p>
    <w:p>
      <w:pPr>
        <w:rPr>
          <w:rFonts w:ascii="宋体"/>
        </w:rPr>
      </w:pPr>
      <w:r>
        <w:rPr>
          <w:rFonts w:ascii="宋体" w:hAnsi="宋体"/>
        </w:rPr>
        <w:t xml:space="preserve"> </w:t>
      </w:r>
    </w:p>
    <w:tbl>
      <w:tblPr>
        <w:tblStyle w:val="6"/>
        <w:tblW w:w="9040" w:type="dxa"/>
        <w:jc w:val="center"/>
        <w:tblInd w:w="0" w:type="dxa"/>
        <w:tblLayout w:type="fixed"/>
        <w:tblCellMar>
          <w:top w:w="0" w:type="dxa"/>
          <w:left w:w="108" w:type="dxa"/>
          <w:bottom w:w="0" w:type="dxa"/>
          <w:right w:w="108" w:type="dxa"/>
        </w:tblCellMar>
      </w:tblPr>
      <w:tblGrid>
        <w:gridCol w:w="1552"/>
        <w:gridCol w:w="7488"/>
      </w:tblGrid>
      <w:tr>
        <w:tblPrEx>
          <w:tblLayout w:type="fixed"/>
          <w:tblCellMar>
            <w:top w:w="0" w:type="dxa"/>
            <w:left w:w="108" w:type="dxa"/>
            <w:bottom w:w="0" w:type="dxa"/>
            <w:right w:w="108" w:type="dxa"/>
          </w:tblCellMar>
        </w:tblPrEx>
        <w:trPr>
          <w:trHeight w:val="536" w:hRule="atLeast"/>
          <w:jc w:val="center"/>
        </w:trPr>
        <w:tc>
          <w:tcPr>
            <w:tcW w:w="9040"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widowControl/>
              <w:spacing w:line="360" w:lineRule="auto"/>
              <w:jc w:val="center"/>
              <w:rPr>
                <w:rFonts w:ascii="宋体" w:cs="宋体"/>
                <w:b/>
                <w:bCs/>
                <w:kern w:val="0"/>
                <w:szCs w:val="21"/>
              </w:rPr>
            </w:pPr>
            <w:r>
              <w:rPr>
                <w:rFonts w:hint="eastAsia" w:ascii="宋体" w:hAnsi="宋体"/>
                <w:b/>
                <w:bCs/>
                <w:kern w:val="0"/>
              </w:rPr>
              <w:t>《世界之窗</w:t>
            </w:r>
            <w:r>
              <w:rPr>
                <w:rFonts w:ascii="宋体" w:hAnsi="宋体"/>
                <w:b/>
                <w:bCs/>
                <w:kern w:val="0"/>
              </w:rPr>
              <w:t>——</w:t>
            </w:r>
            <w:r>
              <w:rPr>
                <w:rFonts w:hint="eastAsia" w:ascii="宋体" w:hAnsi="宋体"/>
                <w:b/>
                <w:bCs/>
                <w:kern w:val="0"/>
              </w:rPr>
              <w:t>东南亚篇》课程作业要求</w:t>
            </w:r>
          </w:p>
        </w:tc>
      </w:tr>
      <w:tr>
        <w:tblPrEx>
          <w:tblLayout w:type="fixed"/>
          <w:tblCellMar>
            <w:top w:w="0" w:type="dxa"/>
            <w:left w:w="108" w:type="dxa"/>
            <w:bottom w:w="0" w:type="dxa"/>
            <w:right w:w="108" w:type="dxa"/>
          </w:tblCellMar>
        </w:tblPrEx>
        <w:trPr>
          <w:trHeight w:val="536" w:hRule="atLeast"/>
          <w:jc w:val="center"/>
        </w:trPr>
        <w:tc>
          <w:tcPr>
            <w:tcW w:w="9040"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widowControl/>
              <w:spacing w:line="360" w:lineRule="auto"/>
              <w:rPr>
                <w:rFonts w:ascii="宋体" w:cs="宋体"/>
                <w:kern w:val="0"/>
                <w:szCs w:val="21"/>
              </w:rPr>
            </w:pPr>
            <w:r>
              <w:rPr>
                <w:rFonts w:hint="eastAsia" w:ascii="宋体" w:hAnsi="宋体"/>
                <w:kern w:val="0"/>
              </w:rPr>
              <w:t>授课专业：所有专业</w:t>
            </w:r>
            <w:r>
              <w:rPr>
                <w:rFonts w:ascii="宋体" w:hAnsi="宋体"/>
                <w:kern w:val="0"/>
              </w:rPr>
              <w:t xml:space="preserve"> </w:t>
            </w:r>
            <w:r>
              <w:rPr>
                <w:rFonts w:hint="eastAsia" w:ascii="宋体" w:hAnsi="宋体"/>
                <w:kern w:val="0"/>
              </w:rPr>
              <w:t>年级：所有年级</w:t>
            </w:r>
            <w:r>
              <w:rPr>
                <w:rFonts w:ascii="宋体" w:hAnsi="宋体"/>
                <w:kern w:val="0"/>
              </w:rPr>
              <w:t xml:space="preserve">   </w:t>
            </w:r>
            <w:r>
              <w:rPr>
                <w:rFonts w:hint="eastAsia" w:ascii="宋体" w:hAnsi="宋体"/>
                <w:kern w:val="0"/>
              </w:rPr>
              <w:t>班级：所有班级</w:t>
            </w:r>
            <w:r>
              <w:rPr>
                <w:rFonts w:ascii="宋体" w:hAnsi="宋体"/>
                <w:kern w:val="0"/>
              </w:rPr>
              <w:t xml:space="preserve"> </w:t>
            </w:r>
            <w:r>
              <w:rPr>
                <w:rFonts w:hint="eastAsia" w:ascii="宋体" w:hAnsi="宋体"/>
                <w:kern w:val="0"/>
              </w:rPr>
              <w:t>学生人数：待定</w:t>
            </w:r>
            <w:r>
              <w:rPr>
                <w:rFonts w:ascii="宋体" w:hAnsi="宋体"/>
                <w:kern w:val="0"/>
              </w:rPr>
              <w:t xml:space="preserve">  </w:t>
            </w:r>
            <w:r>
              <w:rPr>
                <w:rFonts w:hint="eastAsia" w:ascii="宋体" w:hAnsi="宋体"/>
                <w:kern w:val="0"/>
              </w:rPr>
              <w:t>课程性质：公共选修</w:t>
            </w:r>
            <w:r>
              <w:rPr>
                <w:rFonts w:ascii="宋体"/>
                <w:kern w:val="0"/>
              </w:rPr>
              <w:t> </w:t>
            </w:r>
          </w:p>
        </w:tc>
      </w:tr>
      <w:tr>
        <w:tblPrEx>
          <w:tblLayout w:type="fixed"/>
          <w:tblCellMar>
            <w:top w:w="0" w:type="dxa"/>
            <w:left w:w="108" w:type="dxa"/>
            <w:bottom w:w="0" w:type="dxa"/>
            <w:right w:w="108" w:type="dxa"/>
          </w:tblCellMar>
        </w:tblPrEx>
        <w:trPr>
          <w:trHeight w:val="2075"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Cs w:val="21"/>
              </w:rPr>
            </w:pPr>
            <w:r>
              <w:rPr>
                <w:rFonts w:hint="eastAsia" w:ascii="宋体" w:hAnsi="宋体"/>
                <w:kern w:val="0"/>
              </w:rPr>
              <w:t>作业完成目标</w:t>
            </w:r>
          </w:p>
        </w:tc>
        <w:tc>
          <w:tcPr>
            <w:tcW w:w="7488" w:type="dxa"/>
            <w:tcBorders>
              <w:top w:val="single" w:color="auto" w:sz="4" w:space="0"/>
              <w:left w:val="nil"/>
              <w:bottom w:val="single" w:color="auto" w:sz="4" w:space="0"/>
              <w:right w:val="single" w:color="auto" w:sz="4" w:space="0"/>
            </w:tcBorders>
            <w:vAlign w:val="center"/>
          </w:tcPr>
          <w:p>
            <w:pPr>
              <w:widowControl/>
              <w:numPr>
                <w:ilvl w:val="0"/>
                <w:numId w:val="1"/>
              </w:numPr>
              <w:spacing w:line="360" w:lineRule="auto"/>
              <w:jc w:val="left"/>
              <w:rPr>
                <w:rFonts w:ascii="宋体" w:cs="宋体"/>
                <w:kern w:val="0"/>
                <w:szCs w:val="21"/>
              </w:rPr>
            </w:pPr>
            <w:r>
              <w:rPr>
                <w:rFonts w:hint="eastAsia" w:ascii="宋体" w:hAnsi="宋体"/>
                <w:kern w:val="0"/>
              </w:rPr>
              <w:t>掌握东南亚的国家构成及国家基本情况</w:t>
            </w:r>
          </w:p>
          <w:p>
            <w:pPr>
              <w:widowControl/>
              <w:numPr>
                <w:ilvl w:val="0"/>
                <w:numId w:val="1"/>
              </w:numPr>
              <w:spacing w:line="360" w:lineRule="auto"/>
              <w:jc w:val="left"/>
              <w:rPr>
                <w:rFonts w:ascii="宋体"/>
                <w:kern w:val="0"/>
              </w:rPr>
            </w:pPr>
            <w:r>
              <w:rPr>
                <w:rFonts w:hint="eastAsia" w:ascii="宋体" w:hAnsi="宋体"/>
                <w:kern w:val="0"/>
              </w:rPr>
              <w:t>五个与中国尤其是云南有紧密关系的国家（泰、缅、老、越、柬）的政治、经济、文化、社会等的了解，尤其旅游、贸易方面的了解。</w:t>
            </w:r>
          </w:p>
          <w:p>
            <w:pPr>
              <w:widowControl/>
              <w:numPr>
                <w:ilvl w:val="0"/>
                <w:numId w:val="1"/>
              </w:numPr>
              <w:spacing w:line="360" w:lineRule="auto"/>
              <w:jc w:val="left"/>
              <w:rPr>
                <w:rFonts w:ascii="宋体" w:cs="宋体"/>
                <w:kern w:val="0"/>
                <w:szCs w:val="21"/>
              </w:rPr>
            </w:pPr>
            <w:r>
              <w:rPr>
                <w:rFonts w:hint="eastAsia" w:ascii="宋体" w:hAnsi="宋体"/>
                <w:kern w:val="0"/>
              </w:rPr>
              <w:t>结合所学专业，能找到专业与东南亚某方面的契合点，并能进行更深入的研究。</w:t>
            </w:r>
          </w:p>
        </w:tc>
      </w:tr>
      <w:tr>
        <w:tblPrEx>
          <w:tblLayout w:type="fixed"/>
          <w:tblCellMar>
            <w:top w:w="0" w:type="dxa"/>
            <w:left w:w="108" w:type="dxa"/>
            <w:bottom w:w="0" w:type="dxa"/>
            <w:right w:w="108" w:type="dxa"/>
          </w:tblCellMar>
        </w:tblPrEx>
        <w:trPr>
          <w:trHeight w:val="1425"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kern w:val="0"/>
              </w:rPr>
              <w:t>作业布置方式</w:t>
            </w:r>
          </w:p>
        </w:tc>
        <w:tc>
          <w:tcPr>
            <w:tcW w:w="7488" w:type="dxa"/>
            <w:tcBorders>
              <w:top w:val="single" w:color="auto" w:sz="4" w:space="0"/>
              <w:left w:val="nil"/>
              <w:bottom w:val="single" w:color="auto" w:sz="4" w:space="0"/>
              <w:right w:val="single" w:color="auto" w:sz="4" w:space="0"/>
            </w:tcBorders>
            <w:vAlign w:val="center"/>
          </w:tcPr>
          <w:p>
            <w:pPr>
              <w:widowControl/>
              <w:spacing w:line="360" w:lineRule="auto"/>
              <w:rPr>
                <w:rFonts w:ascii="宋体" w:cs="宋体"/>
                <w:kern w:val="0"/>
                <w:szCs w:val="21"/>
              </w:rPr>
            </w:pPr>
            <w:r>
              <w:rPr>
                <w:rFonts w:hint="eastAsia" w:ascii="宋体" w:hAnsi="宋体"/>
                <w:kern w:val="0"/>
              </w:rPr>
              <w:t>第一次：以东南亚</w:t>
            </w:r>
            <w:r>
              <w:rPr>
                <w:rFonts w:ascii="宋体" w:hAnsi="宋体"/>
                <w:kern w:val="0"/>
              </w:rPr>
              <w:t>11</w:t>
            </w:r>
            <w:r>
              <w:rPr>
                <w:rFonts w:hint="eastAsia" w:ascii="宋体" w:hAnsi="宋体"/>
                <w:kern w:val="0"/>
              </w:rPr>
              <w:t>国概况为主题，对东南亚进行阐述。</w:t>
            </w:r>
          </w:p>
          <w:p>
            <w:pPr>
              <w:widowControl/>
              <w:spacing w:line="360" w:lineRule="auto"/>
              <w:rPr>
                <w:rFonts w:ascii="宋体"/>
                <w:kern w:val="0"/>
              </w:rPr>
            </w:pPr>
            <w:r>
              <w:rPr>
                <w:rFonts w:hint="eastAsia" w:ascii="宋体" w:hAnsi="宋体"/>
                <w:kern w:val="0"/>
              </w:rPr>
              <w:t>第二次：以泰国、缅甸、越南、老挝、柬埔寨</w:t>
            </w:r>
            <w:r>
              <w:rPr>
                <w:rFonts w:ascii="宋体" w:hAnsi="宋体"/>
                <w:kern w:val="0"/>
              </w:rPr>
              <w:t>5</w:t>
            </w:r>
            <w:r>
              <w:rPr>
                <w:rFonts w:hint="eastAsia" w:ascii="宋体" w:hAnsi="宋体"/>
                <w:kern w:val="0"/>
              </w:rPr>
              <w:t>个国家的政治、经济、文化为主题，选取某一个角度进行阐述。</w:t>
            </w:r>
          </w:p>
          <w:p>
            <w:pPr>
              <w:widowControl/>
              <w:spacing w:line="360" w:lineRule="auto"/>
              <w:rPr>
                <w:rFonts w:ascii="宋体"/>
                <w:kern w:val="0"/>
              </w:rPr>
            </w:pPr>
            <w:r>
              <w:rPr>
                <w:rFonts w:hint="eastAsia" w:ascii="宋体" w:hAnsi="宋体"/>
                <w:kern w:val="0"/>
              </w:rPr>
              <w:t>第三次：与自己所学的专业相结合，谈谈专业与东南亚相契合的心得。</w:t>
            </w:r>
          </w:p>
          <w:p>
            <w:pPr>
              <w:widowControl/>
              <w:spacing w:line="360" w:lineRule="auto"/>
              <w:rPr>
                <w:rFonts w:ascii="宋体" w:cs="宋体"/>
                <w:kern w:val="0"/>
                <w:szCs w:val="21"/>
              </w:rPr>
            </w:pPr>
          </w:p>
        </w:tc>
      </w:tr>
      <w:tr>
        <w:tblPrEx>
          <w:tblLayout w:type="fixed"/>
          <w:tblCellMar>
            <w:top w:w="0" w:type="dxa"/>
            <w:left w:w="108" w:type="dxa"/>
            <w:bottom w:w="0" w:type="dxa"/>
            <w:right w:w="108" w:type="dxa"/>
          </w:tblCellMar>
        </w:tblPrEx>
        <w:trPr>
          <w:trHeight w:val="1270"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Cs w:val="21"/>
              </w:rPr>
            </w:pPr>
            <w:r>
              <w:rPr>
                <w:rFonts w:hint="eastAsia" w:ascii="宋体" w:hAnsi="宋体"/>
                <w:kern w:val="0"/>
              </w:rPr>
              <w:t>作业提交方式</w:t>
            </w:r>
          </w:p>
        </w:tc>
        <w:tc>
          <w:tcPr>
            <w:tcW w:w="7488" w:type="dxa"/>
            <w:tcBorders>
              <w:top w:val="single" w:color="auto" w:sz="4" w:space="0"/>
              <w:left w:val="nil"/>
              <w:bottom w:val="single" w:color="auto" w:sz="4" w:space="0"/>
              <w:right w:val="single" w:color="auto" w:sz="4" w:space="0"/>
            </w:tcBorders>
            <w:vAlign w:val="center"/>
          </w:tcPr>
          <w:p>
            <w:pPr>
              <w:widowControl/>
              <w:spacing w:line="360" w:lineRule="auto"/>
              <w:rPr>
                <w:rFonts w:ascii="宋体"/>
                <w:kern w:val="0"/>
              </w:rPr>
            </w:pPr>
            <w:r>
              <w:rPr>
                <w:rFonts w:hint="eastAsia" w:ascii="宋体" w:hAnsi="宋体"/>
                <w:kern w:val="0"/>
              </w:rPr>
              <w:t>第一次：分小组提交</w:t>
            </w:r>
            <w:r>
              <w:rPr>
                <w:rFonts w:ascii="宋体" w:hAnsi="宋体"/>
                <w:kern w:val="0"/>
              </w:rPr>
              <w:t>ppt</w:t>
            </w:r>
            <w:r>
              <w:rPr>
                <w:rFonts w:hint="eastAsia" w:ascii="宋体" w:hAnsi="宋体"/>
                <w:kern w:val="0"/>
              </w:rPr>
              <w:t>，并进行课堂讲解。</w:t>
            </w:r>
          </w:p>
          <w:p>
            <w:pPr>
              <w:widowControl/>
              <w:spacing w:line="360" w:lineRule="auto"/>
              <w:rPr>
                <w:rFonts w:ascii="宋体"/>
                <w:kern w:val="0"/>
              </w:rPr>
            </w:pPr>
            <w:r>
              <w:rPr>
                <w:rFonts w:hint="eastAsia" w:ascii="宋体" w:hAnsi="宋体"/>
                <w:kern w:val="0"/>
              </w:rPr>
              <w:t>第二次：分小组提交</w:t>
            </w:r>
            <w:r>
              <w:rPr>
                <w:rFonts w:ascii="宋体" w:hAnsi="宋体"/>
                <w:kern w:val="0"/>
              </w:rPr>
              <w:t>ppt</w:t>
            </w:r>
            <w:r>
              <w:rPr>
                <w:rFonts w:hint="eastAsia" w:ascii="宋体" w:hAnsi="宋体"/>
                <w:kern w:val="0"/>
              </w:rPr>
              <w:t>，并进行课堂讲解。</w:t>
            </w:r>
          </w:p>
          <w:p>
            <w:pPr>
              <w:widowControl/>
              <w:spacing w:line="360" w:lineRule="auto"/>
              <w:rPr>
                <w:rFonts w:ascii="宋体" w:cs="宋体"/>
                <w:kern w:val="0"/>
                <w:szCs w:val="21"/>
              </w:rPr>
            </w:pPr>
            <w:r>
              <w:rPr>
                <w:rFonts w:hint="eastAsia" w:ascii="宋体" w:hAnsi="宋体"/>
                <w:kern w:val="0"/>
              </w:rPr>
              <w:t>第三次：上交</w:t>
            </w:r>
            <w:r>
              <w:rPr>
                <w:rFonts w:ascii="宋体" w:hAnsi="宋体"/>
                <w:kern w:val="0"/>
              </w:rPr>
              <w:t>800</w:t>
            </w:r>
            <w:r>
              <w:rPr>
                <w:rFonts w:hint="eastAsia" w:ascii="宋体" w:hAnsi="宋体"/>
                <w:kern w:val="0"/>
              </w:rPr>
              <w:t>字以上的心得一份。</w:t>
            </w:r>
          </w:p>
        </w:tc>
      </w:tr>
      <w:tr>
        <w:tblPrEx>
          <w:tblLayout w:type="fixed"/>
          <w:tblCellMar>
            <w:top w:w="0" w:type="dxa"/>
            <w:left w:w="108" w:type="dxa"/>
            <w:bottom w:w="0" w:type="dxa"/>
            <w:right w:w="108" w:type="dxa"/>
          </w:tblCellMar>
        </w:tblPrEx>
        <w:trPr>
          <w:trHeight w:val="4231"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cs="宋体"/>
                <w:szCs w:val="21"/>
              </w:rPr>
            </w:pPr>
            <w:r>
              <w:rPr>
                <w:rFonts w:hint="eastAsia" w:ascii="宋体" w:hAnsi="宋体"/>
              </w:rPr>
              <w:t>作业评价标准</w:t>
            </w:r>
          </w:p>
        </w:tc>
        <w:tc>
          <w:tcPr>
            <w:tcW w:w="7488" w:type="dxa"/>
            <w:tcBorders>
              <w:top w:val="single" w:color="auto" w:sz="4" w:space="0"/>
              <w:left w:val="nil"/>
              <w:bottom w:val="single" w:color="auto" w:sz="4" w:space="0"/>
              <w:right w:val="single" w:color="auto" w:sz="4" w:space="0"/>
            </w:tcBorders>
            <w:vAlign w:val="center"/>
          </w:tcPr>
          <w:p>
            <w:pPr>
              <w:spacing w:line="360" w:lineRule="auto"/>
              <w:rPr>
                <w:rFonts w:ascii="宋体" w:cs="宋体"/>
                <w:szCs w:val="21"/>
              </w:rPr>
            </w:pPr>
            <w:r>
              <w:rPr>
                <w:rFonts w:hint="eastAsia" w:ascii="宋体" w:hAnsi="宋体"/>
              </w:rPr>
              <w:t>第一次：</w:t>
            </w:r>
          </w:p>
          <w:p>
            <w:pPr>
              <w:spacing w:line="360" w:lineRule="auto"/>
              <w:rPr>
                <w:rFonts w:ascii="宋体"/>
              </w:rPr>
            </w:pPr>
            <w:r>
              <w:rPr>
                <w:rFonts w:ascii="宋体" w:hAnsi="宋体"/>
              </w:rPr>
              <w:t>1.PPT</w:t>
            </w:r>
            <w:r>
              <w:rPr>
                <w:rFonts w:hint="eastAsia" w:ascii="宋体" w:hAnsi="宋体"/>
              </w:rPr>
              <w:t>内容丰富凝练，观点鲜明突出，有逻辑性。（</w:t>
            </w:r>
            <w:r>
              <w:rPr>
                <w:rFonts w:ascii="宋体" w:hAnsi="宋体"/>
              </w:rPr>
              <w:t>30%</w:t>
            </w:r>
            <w:r>
              <w:rPr>
                <w:rFonts w:hint="eastAsia" w:ascii="宋体" w:hAnsi="宋体"/>
              </w:rPr>
              <w:t>）</w:t>
            </w:r>
          </w:p>
          <w:p>
            <w:pPr>
              <w:spacing w:line="360" w:lineRule="auto"/>
              <w:rPr>
                <w:rFonts w:ascii="宋体"/>
              </w:rPr>
            </w:pPr>
            <w:r>
              <w:rPr>
                <w:rFonts w:ascii="宋体" w:hAnsi="宋体"/>
              </w:rPr>
              <w:t>2.PPT</w:t>
            </w:r>
            <w:r>
              <w:rPr>
                <w:rFonts w:hint="eastAsia" w:ascii="宋体" w:hAnsi="宋体"/>
              </w:rPr>
              <w:t>讲述时长为</w:t>
            </w:r>
            <w:r>
              <w:rPr>
                <w:rFonts w:ascii="宋体" w:hAnsi="宋体"/>
              </w:rPr>
              <w:t>10-15</w:t>
            </w:r>
            <w:r>
              <w:rPr>
                <w:rFonts w:hint="eastAsia" w:ascii="宋体" w:hAnsi="宋体"/>
              </w:rPr>
              <w:t>分钟，</w:t>
            </w:r>
            <w:r>
              <w:rPr>
                <w:rFonts w:ascii="宋体" w:hAnsi="宋体"/>
              </w:rPr>
              <w:t>PPT</w:t>
            </w:r>
            <w:r>
              <w:rPr>
                <w:rFonts w:hint="eastAsia" w:ascii="宋体" w:hAnsi="宋体"/>
              </w:rPr>
              <w:t>明确每一位同学制作</w:t>
            </w:r>
            <w:r>
              <w:rPr>
                <w:rFonts w:ascii="宋体" w:hAnsi="宋体"/>
              </w:rPr>
              <w:t>PPT</w:t>
            </w:r>
            <w:r>
              <w:rPr>
                <w:rFonts w:hint="eastAsia" w:ascii="宋体" w:hAnsi="宋体"/>
              </w:rPr>
              <w:t>的职责任务。（</w:t>
            </w:r>
            <w:r>
              <w:rPr>
                <w:rFonts w:ascii="宋体" w:hAnsi="宋体"/>
              </w:rPr>
              <w:t>20%</w:t>
            </w:r>
            <w:r>
              <w:rPr>
                <w:rFonts w:hint="eastAsia" w:ascii="宋体" w:hAnsi="宋体"/>
              </w:rPr>
              <w:t>）</w:t>
            </w:r>
          </w:p>
          <w:p>
            <w:pPr>
              <w:spacing w:line="360" w:lineRule="auto"/>
              <w:rPr>
                <w:rFonts w:ascii="宋体"/>
              </w:rPr>
            </w:pPr>
            <w:r>
              <w:rPr>
                <w:rFonts w:ascii="宋体" w:hAnsi="宋体"/>
              </w:rPr>
              <w:t>3.PPT</w:t>
            </w:r>
            <w:r>
              <w:rPr>
                <w:rFonts w:hint="eastAsia" w:ascii="宋体" w:hAnsi="宋体"/>
              </w:rPr>
              <w:t>的阐述通俗易懂，所讲知识点经得起推敲，有出处。（</w:t>
            </w:r>
            <w:r>
              <w:rPr>
                <w:rFonts w:ascii="宋体" w:hAnsi="宋体"/>
              </w:rPr>
              <w:t>50%</w:t>
            </w:r>
            <w:r>
              <w:rPr>
                <w:rFonts w:hint="eastAsia" w:ascii="宋体" w:hAnsi="宋体"/>
              </w:rPr>
              <w:t>）</w:t>
            </w:r>
          </w:p>
          <w:p>
            <w:pPr>
              <w:spacing w:line="360" w:lineRule="auto"/>
              <w:rPr>
                <w:rFonts w:ascii="宋体"/>
              </w:rPr>
            </w:pPr>
            <w:r>
              <w:rPr>
                <w:rFonts w:hint="eastAsia" w:ascii="宋体" w:hAnsi="宋体"/>
              </w:rPr>
              <w:t>第二次：</w:t>
            </w:r>
          </w:p>
          <w:p>
            <w:pPr>
              <w:spacing w:line="360" w:lineRule="auto"/>
              <w:rPr>
                <w:rFonts w:ascii="宋体"/>
              </w:rPr>
            </w:pPr>
            <w:r>
              <w:rPr>
                <w:rFonts w:ascii="宋体" w:hAnsi="宋体"/>
              </w:rPr>
              <w:t>1.PPT</w:t>
            </w:r>
            <w:r>
              <w:rPr>
                <w:rFonts w:hint="eastAsia" w:ascii="宋体" w:hAnsi="宋体"/>
              </w:rPr>
              <w:t>内容丰富凝练，观点鲜明突出，有逻辑性。（</w:t>
            </w:r>
            <w:r>
              <w:rPr>
                <w:rFonts w:ascii="宋体" w:hAnsi="宋体"/>
              </w:rPr>
              <w:t>30%</w:t>
            </w:r>
            <w:r>
              <w:rPr>
                <w:rFonts w:hint="eastAsia" w:ascii="宋体" w:hAnsi="宋体"/>
              </w:rPr>
              <w:t>）</w:t>
            </w:r>
          </w:p>
          <w:p>
            <w:pPr>
              <w:spacing w:line="360" w:lineRule="auto"/>
              <w:rPr>
                <w:rFonts w:ascii="宋体"/>
              </w:rPr>
            </w:pPr>
            <w:r>
              <w:rPr>
                <w:rFonts w:ascii="宋体" w:hAnsi="宋体"/>
              </w:rPr>
              <w:t>2.PPT</w:t>
            </w:r>
            <w:r>
              <w:rPr>
                <w:rFonts w:hint="eastAsia" w:ascii="宋体" w:hAnsi="宋体"/>
              </w:rPr>
              <w:t>讲述时长为</w:t>
            </w:r>
            <w:r>
              <w:rPr>
                <w:rFonts w:ascii="宋体" w:hAnsi="宋体"/>
              </w:rPr>
              <w:t>10-15</w:t>
            </w:r>
            <w:r>
              <w:rPr>
                <w:rFonts w:hint="eastAsia" w:ascii="宋体" w:hAnsi="宋体"/>
              </w:rPr>
              <w:t>分钟，</w:t>
            </w:r>
            <w:r>
              <w:rPr>
                <w:rFonts w:ascii="宋体" w:hAnsi="宋体"/>
              </w:rPr>
              <w:t>PPT</w:t>
            </w:r>
            <w:r>
              <w:rPr>
                <w:rFonts w:hint="eastAsia" w:ascii="宋体" w:hAnsi="宋体"/>
              </w:rPr>
              <w:t>明确每一位同学制作</w:t>
            </w:r>
            <w:r>
              <w:rPr>
                <w:rFonts w:ascii="宋体" w:hAnsi="宋体"/>
              </w:rPr>
              <w:t>PPT</w:t>
            </w:r>
            <w:r>
              <w:rPr>
                <w:rFonts w:hint="eastAsia" w:ascii="宋体" w:hAnsi="宋体"/>
              </w:rPr>
              <w:t>的职责任务。（</w:t>
            </w:r>
            <w:r>
              <w:rPr>
                <w:rFonts w:ascii="宋体" w:hAnsi="宋体"/>
              </w:rPr>
              <w:t>20%</w:t>
            </w:r>
            <w:r>
              <w:rPr>
                <w:rFonts w:hint="eastAsia" w:ascii="宋体" w:hAnsi="宋体"/>
              </w:rPr>
              <w:t>）</w:t>
            </w:r>
          </w:p>
          <w:p>
            <w:pPr>
              <w:spacing w:line="360" w:lineRule="auto"/>
              <w:rPr>
                <w:rFonts w:ascii="宋体"/>
              </w:rPr>
            </w:pPr>
            <w:r>
              <w:rPr>
                <w:rFonts w:ascii="宋体" w:hAnsi="宋体"/>
              </w:rPr>
              <w:t>3.PPT</w:t>
            </w:r>
            <w:r>
              <w:rPr>
                <w:rFonts w:hint="eastAsia" w:ascii="宋体" w:hAnsi="宋体"/>
              </w:rPr>
              <w:t>的阐述通俗易懂，所讲知识点经得起推敲，有出处。（</w:t>
            </w:r>
            <w:r>
              <w:rPr>
                <w:rFonts w:ascii="宋体" w:hAnsi="宋体"/>
              </w:rPr>
              <w:t>50%</w:t>
            </w:r>
            <w:r>
              <w:rPr>
                <w:rFonts w:hint="eastAsia" w:ascii="宋体" w:hAnsi="宋体"/>
              </w:rPr>
              <w:t>）</w:t>
            </w:r>
          </w:p>
          <w:p>
            <w:pPr>
              <w:spacing w:line="360" w:lineRule="auto"/>
              <w:rPr>
                <w:rFonts w:ascii="宋体"/>
                <w:b/>
                <w:bCs/>
              </w:rPr>
            </w:pPr>
            <w:r>
              <w:rPr>
                <w:rFonts w:hint="eastAsia" w:ascii="宋体" w:hAnsi="宋体"/>
                <w:b/>
                <w:bCs/>
              </w:rPr>
              <w:t>第三次：</w:t>
            </w:r>
          </w:p>
          <w:p>
            <w:pPr>
              <w:numPr>
                <w:ilvl w:val="0"/>
                <w:numId w:val="2"/>
              </w:numPr>
              <w:spacing w:line="360" w:lineRule="auto"/>
              <w:rPr>
                <w:rFonts w:ascii="宋体"/>
              </w:rPr>
            </w:pPr>
            <w:r>
              <w:rPr>
                <w:rFonts w:hint="eastAsia" w:ascii="宋体" w:hAnsi="宋体"/>
              </w:rPr>
              <w:t>心得主题要紧密围绕专业与东南亚的契合点进行，不得少于</w:t>
            </w:r>
            <w:r>
              <w:rPr>
                <w:rFonts w:ascii="宋体" w:hAnsi="宋体"/>
              </w:rPr>
              <w:t>800</w:t>
            </w:r>
            <w:r>
              <w:rPr>
                <w:rFonts w:hint="eastAsia" w:ascii="宋体" w:hAnsi="宋体"/>
              </w:rPr>
              <w:t>字（</w:t>
            </w:r>
            <w:r>
              <w:rPr>
                <w:rFonts w:ascii="宋体" w:hAnsi="宋体"/>
              </w:rPr>
              <w:t>30%</w:t>
            </w:r>
            <w:r>
              <w:rPr>
                <w:rFonts w:hint="eastAsia" w:ascii="宋体" w:hAnsi="宋体"/>
              </w:rPr>
              <w:t>）</w:t>
            </w:r>
          </w:p>
          <w:p>
            <w:pPr>
              <w:numPr>
                <w:ilvl w:val="0"/>
                <w:numId w:val="2"/>
              </w:numPr>
              <w:spacing w:line="360" w:lineRule="auto"/>
              <w:rPr>
                <w:rFonts w:ascii="宋体"/>
              </w:rPr>
            </w:pPr>
            <w:r>
              <w:rPr>
                <w:rFonts w:hint="eastAsia" w:ascii="宋体" w:hAnsi="宋体"/>
              </w:rPr>
              <w:t>心得框架合理（</w:t>
            </w:r>
            <w:r>
              <w:rPr>
                <w:rFonts w:ascii="宋体" w:hAnsi="宋体"/>
              </w:rPr>
              <w:t>10%</w:t>
            </w:r>
            <w:r>
              <w:rPr>
                <w:rFonts w:hint="eastAsia" w:ascii="宋体" w:hAnsi="宋体"/>
              </w:rPr>
              <w:t>），内容新颖（</w:t>
            </w:r>
            <w:r>
              <w:rPr>
                <w:rFonts w:ascii="宋体" w:hAnsi="宋体"/>
              </w:rPr>
              <w:t>10%</w:t>
            </w:r>
            <w:r>
              <w:rPr>
                <w:rFonts w:hint="eastAsia" w:ascii="宋体" w:hAnsi="宋体"/>
              </w:rPr>
              <w:t>），见解独到</w:t>
            </w:r>
            <w:r>
              <w:rPr>
                <w:rFonts w:ascii="宋体" w:hAnsi="宋体"/>
              </w:rPr>
              <w:t>(10%)</w:t>
            </w:r>
            <w:r>
              <w:rPr>
                <w:rFonts w:hint="eastAsia" w:ascii="宋体" w:hAnsi="宋体"/>
              </w:rPr>
              <w:t>，能提出专业发展与东南亚相关的建设性意见（</w:t>
            </w:r>
            <w:r>
              <w:rPr>
                <w:rFonts w:ascii="宋体" w:hAnsi="宋体"/>
              </w:rPr>
              <w:t>20%</w:t>
            </w:r>
            <w:r>
              <w:rPr>
                <w:rFonts w:hint="eastAsia" w:ascii="宋体" w:hAnsi="宋体"/>
              </w:rPr>
              <w:t>）。</w:t>
            </w:r>
          </w:p>
          <w:p>
            <w:pPr>
              <w:numPr>
                <w:ilvl w:val="0"/>
                <w:numId w:val="2"/>
              </w:numPr>
              <w:spacing w:line="360" w:lineRule="auto"/>
              <w:rPr>
                <w:rFonts w:ascii="宋体"/>
              </w:rPr>
            </w:pPr>
            <w:r>
              <w:rPr>
                <w:rFonts w:hint="eastAsia" w:ascii="宋体" w:hAnsi="宋体"/>
              </w:rPr>
              <w:t>通过整门课的学习，对自身发展的利弊（</w:t>
            </w:r>
            <w:r>
              <w:rPr>
                <w:rFonts w:ascii="宋体" w:hAnsi="宋体"/>
              </w:rPr>
              <w:t>20%</w:t>
            </w:r>
            <w:r>
              <w:rPr>
                <w:rFonts w:hint="eastAsia" w:ascii="宋体" w:hAnsi="宋体"/>
              </w:rPr>
              <w:t>）。</w:t>
            </w:r>
          </w:p>
          <w:p>
            <w:pPr>
              <w:spacing w:line="360" w:lineRule="auto"/>
              <w:rPr>
                <w:rFonts w:ascii="宋体" w:cs="宋体"/>
                <w:szCs w:val="21"/>
              </w:rPr>
            </w:pPr>
          </w:p>
        </w:tc>
      </w:tr>
    </w:tbl>
    <w:p>
      <w:pPr>
        <w:rPr>
          <w:rFonts w:ascii="宋体"/>
          <w:sz w:val="24"/>
          <w:szCs w:val="24"/>
        </w:rPr>
      </w:pPr>
      <w:r>
        <w:rPr>
          <w:rFonts w:ascii="宋体" w:hAnsi="宋体"/>
          <w:sz w:val="24"/>
          <w:szCs w:val="24"/>
        </w:rPr>
        <w:t xml:space="preserve"> </w:t>
      </w:r>
    </w:p>
    <w:p>
      <w:pPr>
        <w:ind w:firstLine="161" w:firstLineChars="50"/>
        <w:rPr>
          <w:b/>
          <w:bCs/>
          <w:sz w:val="32"/>
          <w:szCs w:val="32"/>
        </w:rPr>
      </w:pPr>
      <w:r>
        <w:rPr>
          <w:rFonts w:hint="eastAsia" w:ascii="宋体" w:hAnsi="宋体"/>
          <w:b/>
          <w:bCs/>
          <w:sz w:val="32"/>
          <w:szCs w:val="32"/>
        </w:rPr>
        <w:t>附件</w:t>
      </w:r>
      <w:r>
        <w:rPr>
          <w:b/>
          <w:bCs/>
          <w:sz w:val="32"/>
          <w:szCs w:val="32"/>
        </w:rPr>
        <w:t>2</w:t>
      </w:r>
      <w:r>
        <w:rPr>
          <w:rFonts w:hint="eastAsia" w:ascii="宋体" w:hAnsi="宋体"/>
          <w:b/>
          <w:bCs/>
          <w:sz w:val="32"/>
          <w:szCs w:val="32"/>
        </w:rPr>
        <w:t>：</w:t>
      </w:r>
    </w:p>
    <w:p>
      <w:pPr>
        <w:ind w:firstLine="161" w:firstLineChars="50"/>
        <w:jc w:val="center"/>
        <w:rPr>
          <w:b/>
          <w:bCs/>
          <w:sz w:val="32"/>
          <w:szCs w:val="32"/>
        </w:rPr>
      </w:pPr>
      <w:r>
        <w:rPr>
          <w:rFonts w:hint="eastAsia" w:ascii="宋体" w:hAnsi="宋体"/>
          <w:b/>
          <w:bCs/>
          <w:sz w:val="32"/>
          <w:szCs w:val="32"/>
        </w:rPr>
        <w:t>云南师范大学商学院</w:t>
      </w:r>
    </w:p>
    <w:p>
      <w:pPr>
        <w:ind w:firstLine="161" w:firstLineChars="50"/>
        <w:jc w:val="center"/>
        <w:rPr>
          <w:b/>
          <w:bCs/>
          <w:sz w:val="32"/>
          <w:szCs w:val="32"/>
        </w:rPr>
      </w:pPr>
      <w:r>
        <w:rPr>
          <w:b/>
          <w:bCs/>
          <w:sz w:val="32"/>
          <w:szCs w:val="32"/>
        </w:rPr>
        <w:t xml:space="preserve">2018 -2019  </w:t>
      </w:r>
      <w:r>
        <w:rPr>
          <w:rFonts w:hint="eastAsia" w:ascii="宋体" w:hAnsi="宋体"/>
          <w:b/>
          <w:bCs/>
          <w:sz w:val="32"/>
          <w:szCs w:val="32"/>
        </w:rPr>
        <w:t>学年（上</w:t>
      </w:r>
      <w:r>
        <w:rPr>
          <w:b/>
          <w:bCs/>
          <w:sz w:val="32"/>
          <w:szCs w:val="32"/>
        </w:rPr>
        <w:t xml:space="preserve"> </w:t>
      </w:r>
      <w:r>
        <w:rPr>
          <w:rFonts w:hint="eastAsia" w:ascii="宋体" w:hAnsi="宋体"/>
          <w:b/>
          <w:bCs/>
          <w:sz w:val="32"/>
          <w:szCs w:val="32"/>
        </w:rPr>
        <w:t>）学期《课程教学提纲》审核表</w:t>
      </w:r>
    </w:p>
    <w:tbl>
      <w:tblPr>
        <w:tblStyle w:val="6"/>
        <w:tblW w:w="10291" w:type="dxa"/>
        <w:tblInd w:w="93" w:type="dxa"/>
        <w:tblLayout w:type="fixed"/>
        <w:tblCellMar>
          <w:top w:w="0" w:type="dxa"/>
          <w:left w:w="108" w:type="dxa"/>
          <w:bottom w:w="0" w:type="dxa"/>
          <w:right w:w="108" w:type="dxa"/>
        </w:tblCellMar>
      </w:tblPr>
      <w:tblGrid>
        <w:gridCol w:w="936"/>
        <w:gridCol w:w="1631"/>
        <w:gridCol w:w="992"/>
        <w:gridCol w:w="1701"/>
        <w:gridCol w:w="1276"/>
        <w:gridCol w:w="1559"/>
        <w:gridCol w:w="851"/>
        <w:gridCol w:w="1345"/>
      </w:tblGrid>
      <w:tr>
        <w:tblPrEx>
          <w:tblLayout w:type="fixed"/>
          <w:tblCellMar>
            <w:top w:w="0" w:type="dxa"/>
            <w:left w:w="108" w:type="dxa"/>
            <w:bottom w:w="0" w:type="dxa"/>
            <w:right w:w="108" w:type="dxa"/>
          </w:tblCellMar>
        </w:tblPrEx>
        <w:trPr>
          <w:trHeight w:val="776" w:hRule="atLeast"/>
        </w:trPr>
        <w:tc>
          <w:tcPr>
            <w:tcW w:w="936" w:type="dxa"/>
            <w:tcBorders>
              <w:top w:val="single" w:color="auto" w:sz="4" w:space="0"/>
              <w:left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kern w:val="0"/>
                <w:sz w:val="24"/>
                <w:szCs w:val="24"/>
              </w:rPr>
              <w:t>开课学院（部）</w:t>
            </w:r>
          </w:p>
        </w:tc>
        <w:tc>
          <w:tcPr>
            <w:tcW w:w="1631"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kern w:val="0"/>
                <w:sz w:val="24"/>
                <w:szCs w:val="24"/>
              </w:rPr>
              <w:t>语言文学学院</w:t>
            </w:r>
          </w:p>
        </w:tc>
        <w:tc>
          <w:tcPr>
            <w:tcW w:w="992" w:type="dxa"/>
            <w:tcBorders>
              <w:top w:val="single" w:color="auto" w:sz="4" w:space="0"/>
              <w:left w:val="nil"/>
              <w:right w:val="single" w:color="auto" w:sz="4" w:space="0"/>
            </w:tcBorders>
            <w:vAlign w:val="center"/>
          </w:tcPr>
          <w:p>
            <w:pPr>
              <w:widowControl/>
              <w:ind w:right="240"/>
              <w:jc w:val="right"/>
              <w:rPr>
                <w:rFonts w:ascii="宋体" w:cs="宋体"/>
                <w:kern w:val="0"/>
                <w:sz w:val="24"/>
                <w:szCs w:val="24"/>
              </w:rPr>
            </w:pPr>
            <w:r>
              <w:rPr>
                <w:rFonts w:hint="eastAsia" w:ascii="宋体" w:hAnsi="宋体"/>
                <w:kern w:val="0"/>
                <w:sz w:val="24"/>
                <w:szCs w:val="24"/>
              </w:rPr>
              <w:t>课程名称</w:t>
            </w:r>
          </w:p>
        </w:tc>
        <w:tc>
          <w:tcPr>
            <w:tcW w:w="1701" w:type="dxa"/>
            <w:tcBorders>
              <w:top w:val="single" w:color="auto" w:sz="4" w:space="0"/>
              <w:left w:val="nil"/>
              <w:bottom w:val="single" w:color="auto" w:sz="4" w:space="0"/>
              <w:right w:val="single" w:color="auto" w:sz="4" w:space="0"/>
            </w:tcBorders>
            <w:vAlign w:val="center"/>
          </w:tcPr>
          <w:p>
            <w:pPr>
              <w:widowControl/>
              <w:ind w:right="240"/>
              <w:jc w:val="right"/>
              <w:rPr>
                <w:rFonts w:ascii="宋体" w:cs="宋体"/>
                <w:kern w:val="0"/>
                <w:sz w:val="24"/>
                <w:szCs w:val="24"/>
              </w:rPr>
            </w:pPr>
            <w:r>
              <w:rPr>
                <w:rFonts w:hint="eastAsia" w:ascii="宋体" w:hAnsi="宋体"/>
                <w:kern w:val="0"/>
                <w:sz w:val="24"/>
                <w:szCs w:val="24"/>
              </w:rPr>
              <w:t>世界之窗</w:t>
            </w:r>
            <w:r>
              <w:rPr>
                <w:rFonts w:ascii="宋体" w:hAnsi="宋体"/>
                <w:kern w:val="0"/>
                <w:sz w:val="24"/>
                <w:szCs w:val="24"/>
              </w:rPr>
              <w:t>——</w:t>
            </w:r>
            <w:r>
              <w:rPr>
                <w:rFonts w:hint="eastAsia" w:ascii="宋体" w:hAnsi="宋体"/>
                <w:kern w:val="0"/>
                <w:sz w:val="24"/>
                <w:szCs w:val="24"/>
              </w:rPr>
              <w:t>东南亚篇</w:t>
            </w:r>
          </w:p>
        </w:tc>
        <w:tc>
          <w:tcPr>
            <w:tcW w:w="1276"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kern w:val="0"/>
                <w:sz w:val="24"/>
                <w:szCs w:val="24"/>
              </w:rPr>
              <w:t>课程所属教研室</w:t>
            </w:r>
          </w:p>
        </w:tc>
        <w:tc>
          <w:tcPr>
            <w:tcW w:w="1559"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kern w:val="0"/>
                <w:sz w:val="24"/>
                <w:szCs w:val="24"/>
              </w:rPr>
              <w:t>非通用语教研室</w:t>
            </w:r>
          </w:p>
        </w:tc>
        <w:tc>
          <w:tcPr>
            <w:tcW w:w="851"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kern w:val="0"/>
                <w:sz w:val="24"/>
                <w:szCs w:val="24"/>
              </w:rPr>
              <w:t>任课教师</w:t>
            </w:r>
          </w:p>
        </w:tc>
        <w:tc>
          <w:tcPr>
            <w:tcW w:w="1345" w:type="dxa"/>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8"/>
                <w:szCs w:val="28"/>
              </w:rPr>
            </w:pPr>
            <w:r>
              <w:rPr>
                <w:rFonts w:hint="eastAsia" w:ascii="宋体" w:hAnsi="宋体"/>
                <w:kern w:val="0"/>
                <w:sz w:val="28"/>
                <w:szCs w:val="28"/>
              </w:rPr>
              <w:t>李琳、姜泽满</w:t>
            </w:r>
          </w:p>
        </w:tc>
      </w:tr>
      <w:tr>
        <w:tblPrEx>
          <w:tblLayout w:type="fixed"/>
          <w:tblCellMar>
            <w:top w:w="0" w:type="dxa"/>
            <w:left w:w="108" w:type="dxa"/>
            <w:bottom w:w="0" w:type="dxa"/>
            <w:right w:w="108" w:type="dxa"/>
          </w:tblCellMar>
        </w:tblPrEx>
        <w:trPr>
          <w:trHeight w:val="600"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审核项目</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审核意见</w:t>
            </w:r>
          </w:p>
        </w:tc>
      </w:tr>
      <w:tr>
        <w:tblPrEx>
          <w:tblLayout w:type="fixed"/>
          <w:tblCellMar>
            <w:top w:w="0" w:type="dxa"/>
            <w:left w:w="108" w:type="dxa"/>
            <w:bottom w:w="0" w:type="dxa"/>
            <w:right w:w="108" w:type="dxa"/>
          </w:tblCellMar>
        </w:tblPrEx>
        <w:trPr>
          <w:trHeight w:val="648"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4"/>
                <w:szCs w:val="24"/>
              </w:rPr>
            </w:pPr>
            <w:r>
              <w:rPr>
                <w:rFonts w:ascii="宋体" w:hAnsi="宋体"/>
                <w:kern w:val="0"/>
                <w:sz w:val="24"/>
                <w:szCs w:val="24"/>
              </w:rPr>
              <w:t>1.</w:t>
            </w:r>
            <w:r>
              <w:rPr>
                <w:rFonts w:hint="eastAsia" w:ascii="宋体" w:hAnsi="宋体"/>
                <w:kern w:val="0"/>
                <w:sz w:val="24"/>
                <w:szCs w:val="24"/>
              </w:rPr>
              <w:t>表格填写的规范性</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表格规范　</w:t>
            </w:r>
          </w:p>
        </w:tc>
      </w:tr>
      <w:tr>
        <w:tblPrEx>
          <w:tblLayout w:type="fixed"/>
          <w:tblCellMar>
            <w:top w:w="0" w:type="dxa"/>
            <w:left w:w="108" w:type="dxa"/>
            <w:bottom w:w="0" w:type="dxa"/>
            <w:right w:w="108" w:type="dxa"/>
          </w:tblCellMar>
        </w:tblPrEx>
        <w:trPr>
          <w:trHeight w:val="749"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4"/>
                <w:szCs w:val="24"/>
              </w:rPr>
            </w:pPr>
            <w:r>
              <w:rPr>
                <w:rFonts w:ascii="宋体" w:hAnsi="宋体"/>
                <w:kern w:val="0"/>
                <w:sz w:val="24"/>
                <w:szCs w:val="24"/>
              </w:rPr>
              <w:t>2.</w:t>
            </w:r>
            <w:r>
              <w:rPr>
                <w:rFonts w:hint="eastAsia" w:ascii="宋体" w:hAnsi="宋体"/>
                <w:kern w:val="0"/>
                <w:sz w:val="24"/>
                <w:szCs w:val="24"/>
              </w:rPr>
              <w:t>参考资料与课程教学的关联度</w:t>
            </w:r>
          </w:p>
        </w:tc>
        <w:tc>
          <w:tcPr>
            <w:tcW w:w="7724" w:type="dxa"/>
            <w:gridSpan w:val="6"/>
            <w:tcBorders>
              <w:top w:val="single" w:color="auto" w:sz="4" w:space="0"/>
              <w:left w:val="nil"/>
              <w:bottom w:val="single" w:color="auto" w:sz="4" w:space="0"/>
              <w:right w:val="single" w:color="000000" w:sz="4" w:space="0"/>
            </w:tcBorders>
            <w:vAlign w:val="center"/>
          </w:tcPr>
          <w:p>
            <w:pPr>
              <w:widowControl/>
              <w:jc w:val="left"/>
              <w:rPr>
                <w:rFonts w:ascii="宋体" w:cs="宋体"/>
                <w:kern w:val="0"/>
                <w:sz w:val="24"/>
                <w:szCs w:val="24"/>
              </w:rPr>
            </w:pPr>
            <w:r>
              <w:rPr>
                <w:rFonts w:hint="eastAsia" w:ascii="宋体" w:hAnsi="宋体"/>
                <w:kern w:val="0"/>
                <w:sz w:val="24"/>
                <w:szCs w:val="24"/>
              </w:rPr>
              <w:t>参考资料对课程教学有辅助作用</w:t>
            </w:r>
          </w:p>
        </w:tc>
      </w:tr>
      <w:tr>
        <w:tblPrEx>
          <w:tblLayout w:type="fixed"/>
          <w:tblCellMar>
            <w:top w:w="0" w:type="dxa"/>
            <w:left w:w="108" w:type="dxa"/>
            <w:bottom w:w="0" w:type="dxa"/>
            <w:right w:w="108" w:type="dxa"/>
          </w:tblCellMar>
        </w:tblPrEx>
        <w:trPr>
          <w:trHeight w:val="598" w:hRule="atLeast"/>
        </w:trPr>
        <w:tc>
          <w:tcPr>
            <w:tcW w:w="2567" w:type="dxa"/>
            <w:gridSpan w:val="2"/>
            <w:tcBorders>
              <w:top w:val="single" w:color="auto" w:sz="4" w:space="0"/>
              <w:left w:val="single" w:color="auto" w:sz="4" w:space="0"/>
              <w:bottom w:val="single" w:color="auto" w:sz="4" w:space="0"/>
              <w:right w:val="single" w:color="000000" w:sz="4" w:space="0"/>
            </w:tcBorders>
            <w:vAlign w:val="center"/>
          </w:tcPr>
          <w:p>
            <w:pPr>
              <w:widowControl/>
              <w:jc w:val="left"/>
              <w:rPr>
                <w:rFonts w:ascii="宋体" w:cs="宋体"/>
                <w:kern w:val="0"/>
                <w:sz w:val="24"/>
                <w:szCs w:val="24"/>
              </w:rPr>
            </w:pPr>
            <w:r>
              <w:rPr>
                <w:rFonts w:ascii="宋体" w:hAnsi="宋体"/>
                <w:kern w:val="0"/>
                <w:sz w:val="24"/>
                <w:szCs w:val="24"/>
              </w:rPr>
              <w:t>3.</w:t>
            </w:r>
            <w:r>
              <w:rPr>
                <w:rFonts w:hint="eastAsia" w:ascii="宋体" w:hAnsi="宋体"/>
                <w:kern w:val="0"/>
                <w:sz w:val="24"/>
                <w:szCs w:val="24"/>
              </w:rPr>
              <w:t>课程简介是否清晰完整</w:t>
            </w:r>
          </w:p>
        </w:tc>
        <w:tc>
          <w:tcPr>
            <w:tcW w:w="7724" w:type="dxa"/>
            <w:gridSpan w:val="6"/>
            <w:tcBorders>
              <w:top w:val="single" w:color="auto" w:sz="4" w:space="0"/>
              <w:left w:val="nil"/>
              <w:bottom w:val="single" w:color="auto" w:sz="4" w:space="0"/>
              <w:right w:val="single" w:color="000000" w:sz="4" w:space="0"/>
            </w:tcBorders>
            <w:vAlign w:val="center"/>
          </w:tcPr>
          <w:p>
            <w:pPr>
              <w:widowControl/>
              <w:jc w:val="left"/>
              <w:rPr>
                <w:rFonts w:ascii="宋体" w:cs="宋体"/>
                <w:kern w:val="0"/>
                <w:sz w:val="24"/>
                <w:szCs w:val="24"/>
              </w:rPr>
            </w:pPr>
            <w:r>
              <w:rPr>
                <w:rFonts w:hint="eastAsia" w:ascii="宋体" w:hAnsi="宋体"/>
                <w:kern w:val="0"/>
                <w:sz w:val="24"/>
                <w:szCs w:val="24"/>
              </w:rPr>
              <w:t>　课程简介较为清晰完整，能让学生知道学什么和如何学</w:t>
            </w:r>
          </w:p>
        </w:tc>
      </w:tr>
      <w:tr>
        <w:tblPrEx>
          <w:tblLayout w:type="fixed"/>
        </w:tblPrEx>
        <w:trPr>
          <w:trHeight w:val="614" w:hRule="atLeast"/>
        </w:trPr>
        <w:tc>
          <w:tcPr>
            <w:tcW w:w="2567" w:type="dxa"/>
            <w:gridSpan w:val="2"/>
            <w:tcBorders>
              <w:top w:val="single" w:color="auto" w:sz="4" w:space="0"/>
              <w:left w:val="single" w:color="auto" w:sz="4" w:space="0"/>
              <w:bottom w:val="single" w:color="auto" w:sz="4" w:space="0"/>
              <w:right w:val="single" w:color="000000" w:sz="4" w:space="0"/>
            </w:tcBorders>
            <w:vAlign w:val="center"/>
          </w:tcPr>
          <w:p>
            <w:pPr>
              <w:widowControl/>
              <w:jc w:val="left"/>
              <w:rPr>
                <w:rFonts w:ascii="宋体" w:cs="宋体"/>
                <w:kern w:val="0"/>
                <w:sz w:val="24"/>
                <w:szCs w:val="24"/>
              </w:rPr>
            </w:pPr>
            <w:r>
              <w:rPr>
                <w:rFonts w:ascii="宋体" w:hAnsi="宋体"/>
                <w:kern w:val="0"/>
                <w:sz w:val="24"/>
                <w:szCs w:val="24"/>
              </w:rPr>
              <w:t>4.</w:t>
            </w:r>
            <w:r>
              <w:rPr>
                <w:rFonts w:hint="eastAsia" w:ascii="宋体" w:hAnsi="宋体"/>
                <w:kern w:val="0"/>
                <w:sz w:val="24"/>
                <w:szCs w:val="24"/>
              </w:rPr>
              <w:t>考核方式能否较好的反应课程教学</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考核方式体现了以学生为中心的理念，能很好的发挥学生所长　</w:t>
            </w:r>
          </w:p>
        </w:tc>
      </w:tr>
      <w:tr>
        <w:tblPrEx>
          <w:tblLayout w:type="fixed"/>
          <w:tblCellMar>
            <w:top w:w="0" w:type="dxa"/>
            <w:left w:w="108" w:type="dxa"/>
            <w:bottom w:w="0" w:type="dxa"/>
            <w:right w:w="108" w:type="dxa"/>
          </w:tblCellMar>
        </w:tblPrEx>
        <w:trPr>
          <w:trHeight w:val="801" w:hRule="atLeast"/>
        </w:trPr>
        <w:tc>
          <w:tcPr>
            <w:tcW w:w="2567" w:type="dxa"/>
            <w:gridSpan w:val="2"/>
            <w:tcBorders>
              <w:top w:val="single" w:color="auto" w:sz="4" w:space="0"/>
              <w:left w:val="single" w:color="auto" w:sz="4" w:space="0"/>
              <w:bottom w:val="single" w:color="auto" w:sz="4" w:space="0"/>
              <w:right w:val="single" w:color="000000" w:sz="4" w:space="0"/>
            </w:tcBorders>
            <w:vAlign w:val="center"/>
          </w:tcPr>
          <w:p>
            <w:pPr>
              <w:widowControl/>
              <w:jc w:val="left"/>
              <w:rPr>
                <w:rFonts w:ascii="宋体" w:cs="宋体"/>
                <w:kern w:val="0"/>
                <w:sz w:val="24"/>
                <w:szCs w:val="24"/>
              </w:rPr>
            </w:pPr>
            <w:r>
              <w:rPr>
                <w:rFonts w:ascii="宋体" w:hAnsi="宋体"/>
                <w:kern w:val="0"/>
                <w:sz w:val="24"/>
                <w:szCs w:val="24"/>
              </w:rPr>
              <w:t>5.</w:t>
            </w:r>
            <w:r>
              <w:rPr>
                <w:rFonts w:hint="eastAsia" w:ascii="宋体" w:hAnsi="宋体"/>
                <w:kern w:val="0"/>
                <w:sz w:val="24"/>
                <w:szCs w:val="24"/>
              </w:rPr>
              <w:t>课堂控制是否有针对性</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　课堂控制因人因时而异</w:t>
            </w:r>
          </w:p>
        </w:tc>
      </w:tr>
      <w:tr>
        <w:tblPrEx>
          <w:tblLayout w:type="fixed"/>
          <w:tblCellMar>
            <w:top w:w="0" w:type="dxa"/>
            <w:left w:w="108" w:type="dxa"/>
            <w:bottom w:w="0" w:type="dxa"/>
            <w:right w:w="108" w:type="dxa"/>
          </w:tblCellMar>
        </w:tblPrEx>
        <w:trPr>
          <w:trHeight w:val="644"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4"/>
                <w:szCs w:val="24"/>
              </w:rPr>
            </w:pPr>
            <w:r>
              <w:rPr>
                <w:rFonts w:ascii="宋体" w:hAnsi="宋体"/>
                <w:kern w:val="0"/>
                <w:sz w:val="24"/>
                <w:szCs w:val="24"/>
              </w:rPr>
              <w:t>6.</w:t>
            </w:r>
            <w:r>
              <w:rPr>
                <w:rFonts w:hint="eastAsia" w:ascii="宋体" w:hAnsi="宋体"/>
                <w:kern w:val="0"/>
                <w:sz w:val="24"/>
                <w:szCs w:val="24"/>
              </w:rPr>
              <w:t>课程教学环节安排是否科学合理</w:t>
            </w:r>
          </w:p>
        </w:tc>
        <w:tc>
          <w:tcPr>
            <w:tcW w:w="7724" w:type="dxa"/>
            <w:gridSpan w:val="6"/>
            <w:tcBorders>
              <w:top w:val="single" w:color="auto" w:sz="4" w:space="0"/>
              <w:left w:val="nil"/>
              <w:bottom w:val="single" w:color="auto" w:sz="4" w:space="0"/>
              <w:right w:val="single" w:color="auto" w:sz="4" w:space="0"/>
            </w:tcBorders>
            <w:vAlign w:val="center"/>
          </w:tcPr>
          <w:p>
            <w:pPr>
              <w:widowControl/>
              <w:rPr>
                <w:rFonts w:ascii="宋体" w:cs="宋体"/>
                <w:kern w:val="0"/>
                <w:sz w:val="24"/>
                <w:szCs w:val="24"/>
              </w:rPr>
            </w:pPr>
            <w:r>
              <w:rPr>
                <w:rFonts w:hint="eastAsia" w:ascii="宋体" w:hAnsi="宋体"/>
                <w:kern w:val="0"/>
                <w:sz w:val="24"/>
                <w:szCs w:val="24"/>
              </w:rPr>
              <w:t>课堂教学环节安排科学合理，今后可多考虑进行微课、慕课等转化</w:t>
            </w:r>
          </w:p>
        </w:tc>
      </w:tr>
      <w:tr>
        <w:tblPrEx>
          <w:tblLayout w:type="fixed"/>
          <w:tblCellMar>
            <w:top w:w="0" w:type="dxa"/>
            <w:left w:w="108" w:type="dxa"/>
            <w:bottom w:w="0" w:type="dxa"/>
            <w:right w:w="108" w:type="dxa"/>
          </w:tblCellMar>
        </w:tblPrEx>
        <w:trPr>
          <w:trHeight w:val="718"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4"/>
                <w:szCs w:val="24"/>
              </w:rPr>
            </w:pPr>
            <w:r>
              <w:rPr>
                <w:rFonts w:ascii="宋体" w:hAnsi="宋体"/>
                <w:kern w:val="0"/>
                <w:sz w:val="24"/>
                <w:szCs w:val="24"/>
              </w:rPr>
              <w:t>7.</w:t>
            </w:r>
            <w:r>
              <w:rPr>
                <w:rFonts w:hint="eastAsia" w:ascii="宋体" w:hAnsi="宋体"/>
                <w:kern w:val="0"/>
                <w:sz w:val="24"/>
                <w:szCs w:val="24"/>
              </w:rPr>
              <w:t>课程教学方法是否得当</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教学方法适当，符合课程性质</w:t>
            </w:r>
          </w:p>
        </w:tc>
      </w:tr>
      <w:tr>
        <w:tblPrEx>
          <w:tblLayout w:type="fixed"/>
          <w:tblCellMar>
            <w:top w:w="0" w:type="dxa"/>
            <w:left w:w="108" w:type="dxa"/>
            <w:bottom w:w="0" w:type="dxa"/>
            <w:right w:w="108" w:type="dxa"/>
          </w:tblCellMar>
        </w:tblPrEx>
        <w:trPr>
          <w:trHeight w:val="618"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 w:val="24"/>
                <w:szCs w:val="24"/>
              </w:rPr>
            </w:pPr>
            <w:r>
              <w:rPr>
                <w:rFonts w:ascii="宋体" w:hAnsi="宋体"/>
                <w:kern w:val="0"/>
                <w:sz w:val="24"/>
                <w:szCs w:val="24"/>
              </w:rPr>
              <w:t>8.</w:t>
            </w:r>
            <w:r>
              <w:rPr>
                <w:rFonts w:hint="eastAsia" w:ascii="宋体" w:hAnsi="宋体"/>
                <w:kern w:val="0"/>
                <w:sz w:val="24"/>
                <w:szCs w:val="24"/>
              </w:rPr>
              <w:t>评分标准是否公正</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评分细则明确，体现公平　</w:t>
            </w:r>
          </w:p>
        </w:tc>
      </w:tr>
      <w:tr>
        <w:tblPrEx>
          <w:tblLayout w:type="fixed"/>
          <w:tblCellMar>
            <w:top w:w="0" w:type="dxa"/>
            <w:left w:w="108" w:type="dxa"/>
            <w:bottom w:w="0" w:type="dxa"/>
            <w:right w:w="108" w:type="dxa"/>
          </w:tblCellMar>
        </w:tblPrEx>
        <w:trPr>
          <w:trHeight w:val="728"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 w:val="24"/>
                <w:szCs w:val="24"/>
              </w:rPr>
            </w:pPr>
            <w:r>
              <w:rPr>
                <w:rFonts w:ascii="宋体" w:hAnsi="宋体"/>
                <w:kern w:val="0"/>
                <w:sz w:val="24"/>
                <w:szCs w:val="24"/>
              </w:rPr>
              <w:t>9.</w:t>
            </w:r>
            <w:r>
              <w:rPr>
                <w:rFonts w:hint="eastAsia" w:ascii="宋体" w:hAnsi="宋体"/>
                <w:kern w:val="0"/>
                <w:sz w:val="24"/>
                <w:szCs w:val="24"/>
              </w:rPr>
              <w:t>课程要求是否完备</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课程要求完备，能有效执行与学生的契约学习</w:t>
            </w:r>
          </w:p>
        </w:tc>
      </w:tr>
      <w:tr>
        <w:tblPrEx>
          <w:tblLayout w:type="fixed"/>
        </w:tblPrEx>
        <w:trPr>
          <w:trHeight w:val="920"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 w:val="24"/>
                <w:szCs w:val="24"/>
              </w:rPr>
            </w:pPr>
            <w:r>
              <w:rPr>
                <w:rFonts w:ascii="宋体" w:hAnsi="宋体"/>
                <w:kern w:val="0"/>
                <w:sz w:val="24"/>
                <w:szCs w:val="24"/>
              </w:rPr>
              <w:t>10.</w:t>
            </w:r>
            <w:r>
              <w:rPr>
                <w:rFonts w:hint="eastAsia" w:ascii="宋体" w:hAnsi="宋体"/>
                <w:kern w:val="0"/>
                <w:sz w:val="24"/>
                <w:szCs w:val="24"/>
              </w:rPr>
              <w:t>作业是否按要求详尽安排</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作业的目标、布置、提交、评定等细则明确，针对性强</w:t>
            </w:r>
          </w:p>
        </w:tc>
      </w:tr>
      <w:tr>
        <w:tblPrEx>
          <w:tblLayout w:type="fixed"/>
          <w:tblCellMar>
            <w:top w:w="0" w:type="dxa"/>
            <w:left w:w="108" w:type="dxa"/>
            <w:bottom w:w="0" w:type="dxa"/>
            <w:right w:w="108" w:type="dxa"/>
          </w:tblCellMar>
        </w:tblPrEx>
        <w:trPr>
          <w:trHeight w:val="604"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rPr>
                <w:rFonts w:ascii="宋体" w:cs="宋体"/>
                <w:kern w:val="0"/>
                <w:sz w:val="24"/>
                <w:szCs w:val="24"/>
              </w:rPr>
            </w:pPr>
            <w:r>
              <w:rPr>
                <w:rFonts w:ascii="宋体" w:hAnsi="宋体"/>
                <w:kern w:val="0"/>
                <w:sz w:val="24"/>
                <w:szCs w:val="24"/>
              </w:rPr>
              <w:t>11.</w:t>
            </w:r>
            <w:r>
              <w:rPr>
                <w:rFonts w:hint="eastAsia" w:ascii="宋体" w:hAnsi="宋体"/>
                <w:kern w:val="0"/>
                <w:sz w:val="24"/>
                <w:szCs w:val="24"/>
              </w:rPr>
              <w:t>其他需要说明的情况</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无</w:t>
            </w:r>
          </w:p>
        </w:tc>
      </w:tr>
      <w:tr>
        <w:tblPrEx>
          <w:tblLayout w:type="fixed"/>
          <w:tblCellMar>
            <w:top w:w="0" w:type="dxa"/>
            <w:left w:w="108" w:type="dxa"/>
            <w:bottom w:w="0" w:type="dxa"/>
            <w:right w:w="108" w:type="dxa"/>
          </w:tblCellMar>
        </w:tblPrEx>
        <w:trPr>
          <w:trHeight w:val="914" w:hRule="atLeast"/>
        </w:trPr>
        <w:tc>
          <w:tcPr>
            <w:tcW w:w="2567" w:type="dxa"/>
            <w:gridSpan w:val="2"/>
            <w:tcBorders>
              <w:top w:val="single" w:color="auto" w:sz="4" w:space="0"/>
              <w:left w:val="single" w:color="auto" w:sz="4" w:space="0"/>
              <w:bottom w:val="single" w:color="auto" w:sz="4" w:space="0"/>
              <w:right w:val="single" w:color="auto" w:sz="4" w:space="0"/>
            </w:tcBorders>
            <w:vAlign w:val="center"/>
          </w:tcPr>
          <w:p>
            <w:pPr>
              <w:widowControl/>
              <w:rPr>
                <w:rFonts w:ascii="宋体" w:cs="宋体"/>
                <w:color w:val="FF0000"/>
                <w:kern w:val="0"/>
                <w:sz w:val="24"/>
                <w:szCs w:val="24"/>
              </w:rPr>
            </w:pPr>
            <w:r>
              <w:rPr>
                <w:rFonts w:ascii="宋体" w:hAnsi="宋体"/>
                <w:color w:val="FF0000"/>
                <w:kern w:val="0"/>
                <w:sz w:val="24"/>
                <w:szCs w:val="24"/>
              </w:rPr>
              <w:t>12.</w:t>
            </w:r>
            <w:r>
              <w:rPr>
                <w:rFonts w:hint="eastAsia" w:ascii="宋体" w:hAnsi="宋体"/>
                <w:color w:val="FF0000"/>
                <w:kern w:val="0"/>
                <w:sz w:val="24"/>
                <w:szCs w:val="24"/>
              </w:rPr>
              <w:t>审核结论（不合格、合格、良好、优秀）</w:t>
            </w:r>
          </w:p>
        </w:tc>
        <w:tc>
          <w:tcPr>
            <w:tcW w:w="7724"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kern w:val="0"/>
                <w:sz w:val="24"/>
                <w:szCs w:val="24"/>
              </w:rPr>
              <w:t>优秀</w:t>
            </w:r>
          </w:p>
        </w:tc>
      </w:tr>
    </w:tbl>
    <w:p>
      <w:pPr>
        <w:ind w:firstLine="120" w:firstLineChars="50"/>
        <w:rPr>
          <w:rFonts w:ascii="宋体"/>
          <w:sz w:val="24"/>
          <w:szCs w:val="24"/>
        </w:rPr>
      </w:pPr>
      <w:r>
        <w:rPr>
          <w:rFonts w:ascii="宋体" w:hAnsi="宋体"/>
          <w:sz w:val="24"/>
          <w:szCs w:val="24"/>
        </w:rPr>
        <w:t xml:space="preserve"> </w:t>
      </w:r>
    </w:p>
    <w:p>
      <w:pPr>
        <w:ind w:firstLine="120" w:firstLineChars="50"/>
        <w:rPr>
          <w:rFonts w:ascii="宋体"/>
          <w:sz w:val="24"/>
          <w:szCs w:val="24"/>
        </w:rPr>
      </w:pPr>
      <w:r>
        <w:rPr>
          <w:rFonts w:hint="eastAsia" w:ascii="宋体" w:hAnsi="宋体"/>
          <w:sz w:val="24"/>
          <w:szCs w:val="24"/>
        </w:rPr>
        <w:t>教学科研事务部：</w:t>
      </w:r>
      <w:r>
        <w:rPr>
          <w:rFonts w:ascii="宋体" w:hAnsi="宋体"/>
          <w:sz w:val="24"/>
          <w:szCs w:val="24"/>
        </w:rPr>
        <w:t xml:space="preserve">         </w:t>
      </w:r>
      <w:r>
        <w:rPr>
          <w:rFonts w:hint="eastAsia" w:ascii="宋体" w:hAnsi="宋体"/>
          <w:sz w:val="24"/>
          <w:szCs w:val="24"/>
        </w:rPr>
        <w:t>开课学院（部）负责人：</w:t>
      </w:r>
      <w:r>
        <w:rPr>
          <w:rFonts w:ascii="宋体" w:hAnsi="宋体"/>
          <w:sz w:val="24"/>
          <w:szCs w:val="24"/>
        </w:rPr>
        <w:t xml:space="preserve">               </w:t>
      </w:r>
      <w:r>
        <w:rPr>
          <w:rFonts w:hint="eastAsia" w:ascii="宋体" w:hAnsi="宋体"/>
          <w:sz w:val="24"/>
          <w:szCs w:val="24"/>
        </w:rPr>
        <w:t>教研室主任：</w:t>
      </w:r>
    </w:p>
    <w:p>
      <w:pPr>
        <w:rPr>
          <w:rFonts w:ascii="宋体"/>
          <w:sz w:val="24"/>
          <w:szCs w:val="24"/>
        </w:rPr>
      </w:pPr>
      <w:r>
        <w:rPr>
          <w:rFonts w:ascii="宋体" w:hAnsi="宋体"/>
          <w:sz w:val="24"/>
          <w:szCs w:val="24"/>
        </w:rPr>
        <w:t xml:space="preserve"> </w:t>
      </w:r>
    </w:p>
    <w:p>
      <w:pPr>
        <w:rPr>
          <w:rFonts w:ascii="宋体"/>
          <w:sz w:val="24"/>
          <w:szCs w:val="24"/>
        </w:rPr>
      </w:pPr>
    </w:p>
    <w:sectPr>
      <w:footerReference r:id="rId3" w:type="default"/>
      <w:footerReference r:id="rId4"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ngsana New">
    <w:altName w:val="Microsoft Sans Serif"/>
    <w:panose1 w:val="02020603050405020304"/>
    <w:charset w:val="DE"/>
    <w:family w:val="roman"/>
    <w:pitch w:val="default"/>
    <w:sig w:usb0="00000000" w:usb1="00000000" w:usb2="00000000" w:usb3="00000000" w:csb0="00010001" w:csb1="00000000"/>
  </w:font>
  <w:font w:name="Cordia New">
    <w:altName w:val="Microsoft Sans Serif"/>
    <w:panose1 w:val="020B0304020202020204"/>
    <w:charset w:val="DE"/>
    <w:family w:val="roman"/>
    <w:pitch w:val="default"/>
    <w:sig w:usb0="00000000" w:usb1="00000000" w:usb2="00000000" w:usb3="00000000" w:csb0="00010001" w:csb1="00000000"/>
  </w:font>
  <w:font w:name="Microsoft Sans Serif">
    <w:panose1 w:val="020B0604020202020204"/>
    <w:charset w:val="00"/>
    <w:family w:val="auto"/>
    <w:pitch w:val="default"/>
    <w:sig w:usb0="61007BDF"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6</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04B9D"/>
    <w:multiLevelType w:val="multilevel"/>
    <w:tmpl w:val="15604B9D"/>
    <w:lvl w:ilvl="0" w:tentative="0">
      <w:start w:val="1"/>
      <w:numFmt w:val="decimal"/>
      <w:suff w:val="nothing"/>
      <w:lvlText w:val="%1."/>
      <w:lvlJc w:val="left"/>
      <w:rPr>
        <w:rFonts w:hint="default" w:ascii="Times New Roman" w:hAnsi="Times New Roman"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
    <w:nsid w:val="58B01EB6"/>
    <w:multiLevelType w:val="multilevel"/>
    <w:tmpl w:val="58B01EB6"/>
    <w:lvl w:ilvl="0" w:tentative="0">
      <w:start w:val="1"/>
      <w:numFmt w:val="decimal"/>
      <w:suff w:val="nothing"/>
      <w:lvlText w:val="%1."/>
      <w:lvlJc w:val="left"/>
      <w:rPr>
        <w:rFonts w:hint="default" w:ascii="Times New Roman" w:hAnsi="Times New Roman"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32DD7"/>
    <w:rsid w:val="00035FF5"/>
    <w:rsid w:val="000705ED"/>
    <w:rsid w:val="000750C5"/>
    <w:rsid w:val="000818E8"/>
    <w:rsid w:val="000A3292"/>
    <w:rsid w:val="000C4AF2"/>
    <w:rsid w:val="000F637E"/>
    <w:rsid w:val="000F7CBF"/>
    <w:rsid w:val="00103875"/>
    <w:rsid w:val="00166A03"/>
    <w:rsid w:val="00172A27"/>
    <w:rsid w:val="001812BE"/>
    <w:rsid w:val="001A1C6C"/>
    <w:rsid w:val="001D5C4F"/>
    <w:rsid w:val="001D7539"/>
    <w:rsid w:val="0023239B"/>
    <w:rsid w:val="00307908"/>
    <w:rsid w:val="00322D73"/>
    <w:rsid w:val="003667CC"/>
    <w:rsid w:val="003A08FB"/>
    <w:rsid w:val="003D0337"/>
    <w:rsid w:val="00411399"/>
    <w:rsid w:val="004507C3"/>
    <w:rsid w:val="00457BAE"/>
    <w:rsid w:val="004962EB"/>
    <w:rsid w:val="004B2A81"/>
    <w:rsid w:val="004C10CB"/>
    <w:rsid w:val="004C7456"/>
    <w:rsid w:val="004F7D49"/>
    <w:rsid w:val="0051741F"/>
    <w:rsid w:val="005244FC"/>
    <w:rsid w:val="005C1115"/>
    <w:rsid w:val="005C1544"/>
    <w:rsid w:val="005D5E06"/>
    <w:rsid w:val="005E428C"/>
    <w:rsid w:val="006268E2"/>
    <w:rsid w:val="00641099"/>
    <w:rsid w:val="00641CB6"/>
    <w:rsid w:val="00645946"/>
    <w:rsid w:val="00646DB7"/>
    <w:rsid w:val="00692226"/>
    <w:rsid w:val="006922A6"/>
    <w:rsid w:val="006A652E"/>
    <w:rsid w:val="006B588D"/>
    <w:rsid w:val="006C1C98"/>
    <w:rsid w:val="006D7D03"/>
    <w:rsid w:val="0075608D"/>
    <w:rsid w:val="007771D9"/>
    <w:rsid w:val="007949A7"/>
    <w:rsid w:val="007A5578"/>
    <w:rsid w:val="007F0DFE"/>
    <w:rsid w:val="0080620E"/>
    <w:rsid w:val="00811F17"/>
    <w:rsid w:val="008123DD"/>
    <w:rsid w:val="00852F1D"/>
    <w:rsid w:val="00867934"/>
    <w:rsid w:val="00875F40"/>
    <w:rsid w:val="008A343E"/>
    <w:rsid w:val="00927986"/>
    <w:rsid w:val="00946A41"/>
    <w:rsid w:val="00A22579"/>
    <w:rsid w:val="00A67C0D"/>
    <w:rsid w:val="00A7731C"/>
    <w:rsid w:val="00AF6927"/>
    <w:rsid w:val="00B07207"/>
    <w:rsid w:val="00BB774B"/>
    <w:rsid w:val="00C44C5B"/>
    <w:rsid w:val="00C65A54"/>
    <w:rsid w:val="00CD1EBA"/>
    <w:rsid w:val="00CD51D6"/>
    <w:rsid w:val="00D03C28"/>
    <w:rsid w:val="00D26E33"/>
    <w:rsid w:val="00D60C60"/>
    <w:rsid w:val="00DA1353"/>
    <w:rsid w:val="00DD13DB"/>
    <w:rsid w:val="00DD4C45"/>
    <w:rsid w:val="00DE6EF7"/>
    <w:rsid w:val="00DF61DF"/>
    <w:rsid w:val="00DF6F6C"/>
    <w:rsid w:val="00E06CE4"/>
    <w:rsid w:val="00E278DB"/>
    <w:rsid w:val="00E829CD"/>
    <w:rsid w:val="00E86C41"/>
    <w:rsid w:val="00E97168"/>
    <w:rsid w:val="00ED21E9"/>
    <w:rsid w:val="00EF2C75"/>
    <w:rsid w:val="00F15724"/>
    <w:rsid w:val="00F567E6"/>
    <w:rsid w:val="00F97E69"/>
    <w:rsid w:val="00FB1048"/>
    <w:rsid w:val="00FC753A"/>
    <w:rsid w:val="00FF6B0B"/>
    <w:rsid w:val="05476CE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99"/>
    <w:rPr>
      <w:rFonts w:cs="Times New Roman"/>
    </w:rPr>
  </w:style>
  <w:style w:type="character" w:customStyle="1" w:styleId="7">
    <w:name w:val="Footer Char"/>
    <w:basedOn w:val="4"/>
    <w:link w:val="2"/>
    <w:semiHidden/>
    <w:qFormat/>
    <w:uiPriority w:val="99"/>
    <w:rPr>
      <w:rFonts w:ascii="Calibri" w:hAnsi="Calibri"/>
      <w:sz w:val="18"/>
      <w:szCs w:val="18"/>
    </w:rPr>
  </w:style>
  <w:style w:type="character" w:customStyle="1" w:styleId="8">
    <w:name w:val="Header Char"/>
    <w:basedOn w:val="4"/>
    <w:link w:val="3"/>
    <w:locked/>
    <w:uiPriority w:val="99"/>
    <w:rPr>
      <w:rFonts w:ascii="Calibri" w:hAnsi="Calibri" w:cs="Times New Roman"/>
      <w:kern w:val="2"/>
      <w:sz w:val="18"/>
      <w:szCs w:val="18"/>
      <w:lang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6</Pages>
  <Words>684</Words>
  <Characters>3902</Characters>
  <Lines>0</Lines>
  <Paragraphs>0</Paragraphs>
  <TotalTime>41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2017-01-06T11:13:00Z</dcterms:created>
  <dc:creator>微软用户</dc:creator>
  <cp:lastModifiedBy>Administrator</cp:lastModifiedBy>
  <cp:lastPrinted>2014-06-12T01:55:00Z</cp:lastPrinted>
  <dcterms:modified xsi:type="dcterms:W3CDTF">2018-10-26T02:41:56Z</dcterms:modified>
  <dc:title>一、课程基本信息</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