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云南师范大学商学院印章借用申请表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            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 xml:space="preserve"> No.</w:t>
      </w:r>
      <w:bookmarkStart w:id="0" w:name="_GoBack"/>
      <w:bookmarkEnd w:id="0"/>
    </w:p>
    <w:tbl>
      <w:tblPr>
        <w:tblStyle w:val="4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301"/>
        <w:gridCol w:w="204"/>
        <w:gridCol w:w="1926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申请部门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借用印章类别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申请借用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印章原因</w:t>
            </w:r>
          </w:p>
        </w:tc>
        <w:tc>
          <w:tcPr>
            <w:tcW w:w="7260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960" w:firstLineChars="7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部门签章：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80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借用期限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借用期间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印章保管人</w:t>
            </w:r>
          </w:p>
        </w:tc>
        <w:tc>
          <w:tcPr>
            <w:tcW w:w="2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2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960" w:firstLineChars="7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部门签章：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2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印章领用时间</w:t>
            </w:r>
          </w:p>
        </w:tc>
        <w:tc>
          <w:tcPr>
            <w:tcW w:w="25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28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日  时  分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印章归还时间</w:t>
            </w:r>
          </w:p>
        </w:tc>
        <w:tc>
          <w:tcPr>
            <w:tcW w:w="2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印章借用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管理规定</w:t>
            </w:r>
          </w:p>
        </w:tc>
        <w:tc>
          <w:tcPr>
            <w:tcW w:w="72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印章原则上不借出使用，若因特殊情况确需借用者，须认真填写此表，并按程序审批；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印章借用期间，须严格按照此表登记事项实行专人专管、专事专用，严禁擅自变更用途、变更保管人；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印章借用期间的用印,须执行学校有关印章使用的管理规定，严禁违规用印、越职用印、越权用印；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印章借用期间的用印，必须严格办理登记手续，并须在交还印章时一并附送《用印登记表》；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印章借用期间因管理不严，使用不当引发的责任，由印章借用部门和具体责任人共同承担。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260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党政办公室 制</w:t>
      </w:r>
    </w:p>
    <w:sectPr>
      <w:pgSz w:w="11906" w:h="16838"/>
      <w:pgMar w:top="1020" w:right="1417" w:bottom="1118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89E9"/>
    <w:multiLevelType w:val="singleLevel"/>
    <w:tmpl w:val="498C89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95575"/>
    <w:rsid w:val="0A59422A"/>
    <w:rsid w:val="14395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2018-03-22T08:01:00Z</dcterms:created>
  <dc:creator>无雪1418722977</dc:creator>
  <cp:lastModifiedBy>尮菈の髦彡毬</cp:lastModifiedBy>
  <cp:lastPrinted>2018-03-26T01:44:17Z</cp:lastPrinted>
  <dcterms:modified xsi:type="dcterms:W3CDTF">2018-03-26T01:47:53Z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